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6D254E5E" w14:textId="316B4396" w:rsidR="00E20CCA" w:rsidRPr="00E20CCA" w:rsidRDefault="005E1A0A" w:rsidP="00E20CCA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2"/>
          <w:szCs w:val="32"/>
          <w:lang w:val="cs-CZ"/>
        </w:rPr>
      </w:pPr>
      <w:r w:rsidRPr="005E1A0A">
        <w:rPr>
          <w:rFonts w:ascii="Readex Pro" w:eastAsia="Readex Pro" w:hAnsi="Readex Pro" w:cs="Readex Pro"/>
          <w:b/>
          <w:bCs/>
          <w:color w:val="210768"/>
          <w:sz w:val="32"/>
          <w:szCs w:val="32"/>
        </w:rPr>
        <w:t>Brněnská diecéze pokračuje v opravách historických budov a škol</w:t>
      </w:r>
      <w:r>
        <w:rPr>
          <w:rFonts w:ascii="Readex Pro" w:eastAsia="Readex Pro" w:hAnsi="Readex Pro" w:cs="Readex Pro"/>
          <w:b/>
          <w:bCs/>
          <w:color w:val="210768"/>
          <w:sz w:val="32"/>
          <w:szCs w:val="32"/>
        </w:rPr>
        <w:t xml:space="preserve"> – </w:t>
      </w:r>
      <w:r w:rsidRPr="005E1A0A">
        <w:rPr>
          <w:rFonts w:ascii="Readex Pro" w:eastAsia="Readex Pro" w:hAnsi="Readex Pro" w:cs="Readex Pro"/>
          <w:b/>
          <w:bCs/>
          <w:color w:val="210768"/>
          <w:sz w:val="32"/>
          <w:szCs w:val="32"/>
        </w:rPr>
        <w:t>milionové projekty plánuje i v roce 2025</w:t>
      </w:r>
    </w:p>
    <w:p w14:paraId="2F6B3ED7" w14:textId="589A9983" w:rsidR="00812B39" w:rsidRPr="008B16E8" w:rsidRDefault="005E1A0A" w:rsidP="00E20CCA">
      <w:pPr>
        <w:spacing w:before="240" w:after="240" w:line="240" w:lineRule="auto"/>
        <w:ind w:left="720"/>
        <w:jc w:val="both"/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</w:pPr>
      <w:r w:rsidRPr="005E1A0A">
        <w:rPr>
          <w:rFonts w:ascii="Literata" w:eastAsia="Times New Roman" w:hAnsi="Literata"/>
          <w:b/>
          <w:bCs/>
          <w:color w:val="210768"/>
          <w:sz w:val="18"/>
          <w:szCs w:val="18"/>
        </w:rPr>
        <w:t>Dokončení rekonstrukce kostela sv. Jakuba v Brně, otevření kaple v Nesvačilce nebo modernizace Katolického gymnázia v</w:t>
      </w:r>
      <w:r>
        <w:rPr>
          <w:rFonts w:ascii="Literata" w:eastAsia="Times New Roman" w:hAnsi="Literata"/>
          <w:b/>
          <w:bCs/>
          <w:color w:val="210768"/>
          <w:sz w:val="18"/>
          <w:szCs w:val="18"/>
        </w:rPr>
        <w:t> </w:t>
      </w:r>
      <w:r w:rsidRPr="005E1A0A">
        <w:rPr>
          <w:rFonts w:ascii="Literata" w:eastAsia="Times New Roman" w:hAnsi="Literata"/>
          <w:b/>
          <w:bCs/>
          <w:color w:val="210768"/>
          <w:sz w:val="18"/>
          <w:szCs w:val="18"/>
        </w:rPr>
        <w:t>Třebíči</w:t>
      </w:r>
      <w:r>
        <w:rPr>
          <w:rFonts w:ascii="Literata" w:eastAsia="Times New Roman" w:hAnsi="Literata"/>
          <w:b/>
          <w:bCs/>
          <w:color w:val="210768"/>
          <w:sz w:val="18"/>
          <w:szCs w:val="18"/>
        </w:rPr>
        <w:t xml:space="preserve"> – </w:t>
      </w:r>
      <w:r w:rsidRPr="005E1A0A">
        <w:rPr>
          <w:rFonts w:ascii="Literata" w:eastAsia="Times New Roman" w:hAnsi="Literata"/>
          <w:b/>
          <w:bCs/>
          <w:color w:val="210768"/>
          <w:sz w:val="18"/>
          <w:szCs w:val="18"/>
        </w:rPr>
        <w:t>to jsou vybrané projekty, které se v brněnské diecézi podařilo v uplynulém roce úspěšně realizovat. Stavební a investiční práce pokračují i letos</w:t>
      </w:r>
      <w:r>
        <w:rPr>
          <w:rFonts w:ascii="Literata" w:eastAsia="Times New Roman" w:hAnsi="Literata"/>
          <w:b/>
          <w:bCs/>
          <w:color w:val="210768"/>
          <w:sz w:val="18"/>
          <w:szCs w:val="18"/>
        </w:rPr>
        <w:t xml:space="preserve"> – </w:t>
      </w:r>
      <w:r w:rsidRPr="005E1A0A">
        <w:rPr>
          <w:rFonts w:ascii="Literata" w:eastAsia="Times New Roman" w:hAnsi="Literata"/>
          <w:b/>
          <w:bCs/>
          <w:color w:val="210768"/>
          <w:sz w:val="18"/>
          <w:szCs w:val="18"/>
        </w:rPr>
        <w:t>milionové částky putují do oprav klášterního areálu Rosa Coeli nebo na přístavbu a rozšíření Biskupského gymnázia v Brně.</w:t>
      </w:r>
    </w:p>
    <w:p w14:paraId="43E06C46" w14:textId="6D939068" w:rsidR="005E1A0A" w:rsidRPr="005E1A0A" w:rsidRDefault="005E1A0A" w:rsidP="005E1A0A">
      <w:pPr>
        <w:spacing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5E1A0A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Školy, kostely, historické klášterní areály nebo zcela nové kaple a modlitební místa. Brněnské biskupství každoročně investuje milionové částky do záchrany, oprav nebo přebudování objektů, které spravuje. Vedle sakrálních staveb putují peníze třeba i do škol. </w:t>
      </w:r>
      <w:r w:rsidRPr="005E1A0A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“Projekty, na kterých pracujeme, jsou často tak rozsáhlé, že se nám přelévají přes několik let. Už v roce 2023 jsme začali s přístavbou a nástavbou nového křídla Biskupského gymnázia v Brně. Dlouhodobě se naše pozornost obrací i k obnově kláštera Rosa Coeli v Dolních Kounicích, kde je vzhledem ke stáří památky potřeba postupovat s patřičnou citlivostí a úctou. My těmi místy v rámci oprav opravdu řadu let žijeme, takže se snažíme, aby otisk, který v nich zanecháme, stál za to a měl skutečně přidanou hodnotu,” </w:t>
      </w:r>
      <w:r w:rsidRPr="005E1A0A">
        <w:rPr>
          <w:rFonts w:ascii="Literata" w:eastAsia="Literata" w:hAnsi="Literata" w:cs="Literata"/>
          <w:color w:val="210768"/>
          <w:sz w:val="18"/>
          <w:szCs w:val="18"/>
          <w:lang w:val="cs-CZ"/>
        </w:rPr>
        <w:t>vysvětluje Aleš Taufar, vedoucí stavebního oddělení brněnského biskupství. </w:t>
      </w:r>
    </w:p>
    <w:p w14:paraId="13A69897" w14:textId="7B82E560" w:rsidR="005E1A0A" w:rsidRPr="005E1A0A" w:rsidRDefault="005E1A0A" w:rsidP="005E1A0A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5E1A0A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“Opravy historických i modernějších budov v naší diecézi nejsou jenom o obnově zdí a kamení. Jde o investici do minulosti</w:t>
      </w:r>
      <w:r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 – </w:t>
      </w:r>
      <w:r w:rsidRPr="005E1A0A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záchranu naší historie</w:t>
      </w:r>
      <w:r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 – </w:t>
      </w:r>
      <w:r w:rsidRPr="005E1A0A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i budoucnosti, v které můžou objekty dál sloužit, už ale přizpůsobené současným potřebám. Chceme, aby to i nadále byly živé prostory, kde se budou lidé setkávat, společně se modlit, učit a růst,” </w:t>
      </w:r>
      <w:r w:rsidRPr="005E1A0A">
        <w:rPr>
          <w:rFonts w:ascii="Literata" w:eastAsia="Literata" w:hAnsi="Literata" w:cs="Literata"/>
          <w:color w:val="210768"/>
          <w:sz w:val="18"/>
          <w:szCs w:val="18"/>
          <w:lang w:val="cs-CZ"/>
        </w:rPr>
        <w:t>dodává brněnský biskup Pavel Konzbul.</w:t>
      </w:r>
    </w:p>
    <w:p w14:paraId="7938A68E" w14:textId="77777777" w:rsidR="005E1A0A" w:rsidRPr="005E1A0A" w:rsidRDefault="005E1A0A" w:rsidP="005E1A0A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5E1A0A">
        <w:rPr>
          <w:rFonts w:ascii="Literata" w:eastAsia="Literata" w:hAnsi="Literata" w:cs="Literata"/>
          <w:color w:val="210768"/>
          <w:sz w:val="18"/>
          <w:szCs w:val="18"/>
          <w:lang w:val="cs-CZ"/>
        </w:rPr>
        <w:t>Velká část investičních projektů je podpořena dotacemi z Evropské unie a dalších veřejných a soukromých zdrojů. Biskupství brněnské vděčí za podporu také obcím, farnostem a individuálním dárcům, kteří se podílejí na financování stavebních a restaurátorských prací. Bez této podpory by záchrana řady míst nebyla možná.</w:t>
      </w:r>
    </w:p>
    <w:p w14:paraId="6918E14D" w14:textId="71649B60" w:rsidR="00872106" w:rsidRPr="00872106" w:rsidRDefault="00872106" w:rsidP="00872106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20"/>
          <w:szCs w:val="20"/>
        </w:rPr>
      </w:pPr>
      <w:r w:rsidRPr="00872106">
        <w:rPr>
          <w:rFonts w:ascii="Literata" w:eastAsia="Literata" w:hAnsi="Literata" w:cs="Literata"/>
          <w:b/>
          <w:color w:val="210768"/>
          <w:sz w:val="20"/>
          <w:szCs w:val="20"/>
        </w:rPr>
        <w:t>Úspěšně dokončené projekty v roce 2024</w:t>
      </w:r>
    </w:p>
    <w:p w14:paraId="282824FC" w14:textId="031934D8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</w:pP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Otevření kostela sv. Jakuba v</w:t>
      </w:r>
      <w:r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 </w:t>
      </w: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Brně</w:t>
      </w:r>
    </w:p>
    <w:p w14:paraId="307C5DCB" w14:textId="280908F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872106">
        <w:rPr>
          <w:rFonts w:ascii="Literata" w:eastAsia="Literata" w:hAnsi="Literata" w:cs="Literata"/>
          <w:color w:val="210768"/>
          <w:sz w:val="18"/>
          <w:szCs w:val="18"/>
          <w:lang w:val="cs-CZ"/>
        </w:rPr>
        <w:t>V roce 2024 se Brňané dočkali znovuzpřístupnění kostela sv. Jakuba v centru města, který po rozsáhlé rekonstrukci nabízí nejenom duchovní, ale i kulturní zážitky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– </w:t>
      </w:r>
      <w:r w:rsidRPr="00872106">
        <w:rPr>
          <w:rFonts w:ascii="Literata" w:eastAsia="Literata" w:hAnsi="Literata" w:cs="Literata"/>
          <w:color w:val="210768"/>
          <w:sz w:val="18"/>
          <w:szCs w:val="18"/>
          <w:lang w:val="cs-CZ"/>
        </w:rPr>
        <w:t>návštěvníky láká na multimediální expozici v historických krovech, vyhlídku z věže ve výšce 43 metrů a nové prohlídkové okruhy. Náklady na opravy a restaurátorské práce ve výši 164 milionů korun pokryla ze 70 % dotace z evropských fondů, 10 miliony přispěl Magistrát města Brna, 3,5 miliony Jihomoravský kraj a 40 milionů korun postupně splácí přímo svatojakubská farnost.</w:t>
      </w:r>
    </w:p>
    <w:p w14:paraId="7089B7B2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35E30AD6" w14:textId="59BDAE8C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t>Dokončení kaple v</w:t>
      </w: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 </w:t>
      </w: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t>Nesvačilce</w:t>
      </w:r>
    </w:p>
    <w:p w14:paraId="6E583603" w14:textId="733AE7FF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color w:val="210768"/>
          <w:sz w:val="18"/>
          <w:szCs w:val="18"/>
        </w:rPr>
        <w:t>Dalším výrazným projektem, který se v roce 2024 podařilo dokončit, je kaple Panny Marie Bolestné v Nesvačilce. Zcela nová stavba slouží od května pro bohoslužby i prohlídky a stala se důležitým místem modlitby pro místní společenství. Farníci si kapli vysnili už před téměř 100 lety, kdy se záměrem na její výstavbu založili vkladní knížku a začali se spořením na potřebné výdaje. Ty se nakonec o sto let později vyšplhaly na 24 milionů korun.</w:t>
      </w:r>
    </w:p>
    <w:p w14:paraId="0BC7E0B6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</w:p>
    <w:p w14:paraId="61C992D0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</w:p>
    <w:p w14:paraId="0D69401B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</w:p>
    <w:p w14:paraId="45321648" w14:textId="2AB26629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lastRenderedPageBreak/>
        <w:t>Obnova a rozšíření Katolického gymnázia v</w:t>
      </w: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 </w:t>
      </w: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t>Třebíči</w:t>
      </w:r>
    </w:p>
    <w:p w14:paraId="782B28B4" w14:textId="433D1344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color w:val="210768"/>
          <w:sz w:val="18"/>
          <w:szCs w:val="18"/>
        </w:rPr>
        <w:t>360 studentů Katolického gymnázia v Třebíči navštěvuje od loňského října modernizovanou školu. Nové učebny pro výuku cizích jazyků a přírodovědných předmětů se špičkovým vybavením by měly zlepšit kvalitu vzdělávání a vytvořit inspirativní prostředí pro další rozvoj. Investiční částka do prostor gymnázia v loňském roce dosáhla na 24,1 milionu korun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– z</w:t>
      </w:r>
      <w:r w:rsidRPr="00872106">
        <w:rPr>
          <w:rFonts w:ascii="Literata" w:eastAsia="Literata" w:hAnsi="Literata" w:cs="Literata"/>
          <w:color w:val="210768"/>
          <w:sz w:val="18"/>
          <w:szCs w:val="18"/>
        </w:rPr>
        <w:t xml:space="preserve"> toho 11 milionů korun se podařilo pokrýt z evropských dotací.</w:t>
      </w:r>
    </w:p>
    <w:p w14:paraId="2536FF9D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</w:p>
    <w:p w14:paraId="1AC8A316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20"/>
          <w:szCs w:val="20"/>
          <w:lang w:val="cs-CZ"/>
        </w:rPr>
      </w:pPr>
      <w:r w:rsidRPr="00872106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Projekty pokračující v roce 2025</w:t>
      </w:r>
    </w:p>
    <w:p w14:paraId="15738216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20"/>
          <w:szCs w:val="20"/>
          <w:lang w:val="cs-CZ"/>
        </w:rPr>
      </w:pPr>
    </w:p>
    <w:p w14:paraId="5CA59EA2" w14:textId="37D6FCBB" w:rsidR="00872106" w:rsidRDefault="00FE5A5B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Revitalizace</w:t>
      </w:r>
      <w:r w:rsidR="00872106"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t xml:space="preserve"> kláštera Rosa Coeli</w:t>
      </w:r>
    </w:p>
    <w:p w14:paraId="1B8AAE9A" w14:textId="790E2166" w:rsidR="00872106" w:rsidRP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color w:val="210768"/>
          <w:sz w:val="18"/>
          <w:szCs w:val="18"/>
        </w:rPr>
        <w:t>Jedno z nejikoničtějších a nejfotografovanějších míst jižní Moravy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– </w:t>
      </w:r>
      <w:r w:rsidRPr="00872106">
        <w:rPr>
          <w:rFonts w:ascii="Literata" w:eastAsia="Literata" w:hAnsi="Literata" w:cs="Literata"/>
          <w:color w:val="210768"/>
          <w:sz w:val="18"/>
          <w:szCs w:val="18"/>
        </w:rPr>
        <w:t>klášter Rosa Coeli v Dolních Kounicích. Jeho obnovu si biskupství vytyčilo jako jednu z investičních priorit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– </w:t>
      </w:r>
      <w:r w:rsidRPr="00872106">
        <w:rPr>
          <w:rFonts w:ascii="Literata" w:eastAsia="Literata" w:hAnsi="Literata" w:cs="Literata"/>
          <w:color w:val="210768"/>
          <w:sz w:val="18"/>
          <w:szCs w:val="18"/>
        </w:rPr>
        <w:t>počítá se tak nejen s obnovou obvodové zdi, ale i vybudováním nového informačního centra a proměnou klášterního předprostoru. Někdejší domov premonstrátek z 12. století biskupství loni podpořilo částkou 3,6 milionu korun, letos počítá se zhruba 18 miliony, dalších 17 milionů korun pomůže zafinancovat dotační titul z IROP.</w:t>
      </w:r>
    </w:p>
    <w:p w14:paraId="127703B8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22213517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t>Pokračování přístavby BiGy – MŠ a SŠ</w:t>
      </w:r>
    </w:p>
    <w:p w14:paraId="629C97AA" w14:textId="4D69F112" w:rsidR="00872106" w:rsidRP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color w:val="210768"/>
          <w:sz w:val="18"/>
          <w:szCs w:val="18"/>
        </w:rPr>
        <w:t>Vzdělání je naše budoucnost</w:t>
      </w:r>
      <w:r>
        <w:rPr>
          <w:rFonts w:ascii="Literata" w:eastAsia="Literata" w:hAnsi="Literata" w:cs="Literata"/>
          <w:color w:val="210768"/>
          <w:sz w:val="18"/>
          <w:szCs w:val="18"/>
        </w:rPr>
        <w:t>,</w:t>
      </w:r>
      <w:r w:rsidRPr="00872106">
        <w:rPr>
          <w:rFonts w:ascii="Literata" w:eastAsia="Literata" w:hAnsi="Literata" w:cs="Literata"/>
          <w:color w:val="210768"/>
          <w:sz w:val="18"/>
          <w:szCs w:val="18"/>
        </w:rPr>
        <w:t xml:space="preserve"> a právě proto do něj v uplynulém i nadcházejícím roce putuje rekordní množství prostředků. Učebny pro výuku chemie, fyziky nebo informačních technologií rozšíří stávající prostory Biskupského gymnázia v Brně, nově </w:t>
      </w:r>
      <w:r w:rsidRPr="00872106">
        <w:rPr>
          <w:rFonts w:ascii="Literata" w:eastAsia="Literata" w:hAnsi="Literata" w:cs="Literata"/>
          <w:color w:val="210768"/>
          <w:sz w:val="18"/>
          <w:szCs w:val="18"/>
        </w:rPr>
        <w:t>přibydou</w:t>
      </w:r>
      <w:r w:rsidRPr="00872106">
        <w:rPr>
          <w:rFonts w:ascii="Literata" w:eastAsia="Literata" w:hAnsi="Literata" w:cs="Literata"/>
          <w:color w:val="210768"/>
          <w:sz w:val="18"/>
          <w:szCs w:val="18"/>
        </w:rPr>
        <w:t xml:space="preserve"> také dvě nové třídy pro mateřskou školu. Zařízení navštěvuje 830 studentů, mezi absolventy patří hejtman Jihomoravského kraje Jan Grolich nebo streetartový umělec TIMO. Investice v uplynulém roce dosáhla na téměř 80 milionů korun, práce, se kterými se počítá pro rok 2025, jsou prozatím odhadnuty na 50 milionů korun. </w:t>
      </w:r>
      <w:r>
        <w:rPr>
          <w:rFonts w:ascii="Literata" w:eastAsia="Literata" w:hAnsi="Literata" w:cs="Literata"/>
          <w:color w:val="210768"/>
          <w:sz w:val="18"/>
          <w:szCs w:val="18"/>
        </w:rPr>
        <w:t>D</w:t>
      </w:r>
      <w:r w:rsidRPr="00872106">
        <w:rPr>
          <w:rFonts w:ascii="Literata" w:eastAsia="Literata" w:hAnsi="Literata" w:cs="Literata"/>
          <w:color w:val="210768"/>
          <w:sz w:val="18"/>
          <w:szCs w:val="18"/>
        </w:rPr>
        <w:t>alších zhruba 25 milionů pokryje evropská dotace.</w:t>
      </w:r>
    </w:p>
    <w:p w14:paraId="312EC5E1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</w:p>
    <w:p w14:paraId="63631399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t>Přípravy na vybudování prostor pro KPPP na BiGy</w:t>
      </w:r>
    </w:p>
    <w:p w14:paraId="7482878D" w14:textId="780B4500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color w:val="210768"/>
          <w:sz w:val="18"/>
          <w:szCs w:val="18"/>
        </w:rPr>
        <w:t>Kromě nových učeben nabídne brněnské Biskupské gymnázium také služby Křesťanské pedagogicko-psychologické poradny. Ta by měla v prostorech školy zajistit bezpečné zázemí, podpořit atmosféru přijetí a důvěry a zároveň fungovat jako důležitá pomoc pro studenty a pedagogy. Její vznik bude brněnské biskupství v roce 2025 stát 16,2 milionu korun, přičemž i zde se počítá s dotací ve výši zhruba 6 milionů.</w:t>
      </w:r>
    </w:p>
    <w:p w14:paraId="6BABAF1A" w14:textId="77777777" w:rsidR="00872106" w:rsidRP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20288458" w14:textId="77777777" w:rsid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 w:rsidRPr="00872106">
        <w:rPr>
          <w:rFonts w:ascii="Literata" w:eastAsia="Literata" w:hAnsi="Literata" w:cs="Literata"/>
          <w:b/>
          <w:bCs/>
          <w:color w:val="210768"/>
          <w:sz w:val="18"/>
          <w:szCs w:val="18"/>
        </w:rPr>
        <w:t>Vznik nové dálniční kaple sv. Kryštofa</w:t>
      </w:r>
    </w:p>
    <w:p w14:paraId="369A421E" w14:textId="1B8EA8D6" w:rsidR="000A2561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872106">
        <w:rPr>
          <w:rFonts w:ascii="Literata" w:eastAsia="Literata" w:hAnsi="Literata" w:cs="Literata"/>
          <w:color w:val="210768"/>
          <w:sz w:val="18"/>
          <w:szCs w:val="18"/>
        </w:rPr>
        <w:t>V roce 2025 chce Biskupství brněnské pokročit také s výstavbou nové dálniční kaple sv. Kryštofa. Vyrůst by měla na mírném svahu nad Velkým Meziříčím u dálnice D1 na pozemku Ředitelství silnic a dálnic, které chce nedaleko vybudovat odpočívadlo s možností občerstvení. Kaple by měla nabídnout prostor pro ztišení, zastavení se a odpočinek všem motoristům bez ohledu na to, jestli jsou nebo nejsou věřící. Prozatímní odhady počítají s náklady ve výši 6 milionů korun.</w:t>
      </w:r>
    </w:p>
    <w:p w14:paraId="5C78A63F" w14:textId="77777777" w:rsidR="00872106" w:rsidRPr="00872106" w:rsidRDefault="00872106" w:rsidP="00872106">
      <w:pPr>
        <w:spacing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267E2E3C" w14:textId="57887DD9" w:rsidR="000A2561" w:rsidRDefault="00E20CCA" w:rsidP="000A256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Další informace vám ráda poskytne</w:t>
      </w:r>
      <w:r w:rsidR="000A2561">
        <w:rPr>
          <w:rFonts w:ascii="Literata" w:eastAsia="Literata" w:hAnsi="Literata" w:cs="Literata"/>
          <w:b/>
          <w:color w:val="210768"/>
          <w:sz w:val="16"/>
          <w:szCs w:val="16"/>
        </w:rPr>
        <w:t>:</w:t>
      </w:r>
    </w:p>
    <w:p w14:paraId="2EC32056" w14:textId="5F99BF54" w:rsidR="00E6052E" w:rsidRDefault="000A2561" w:rsidP="000A256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15FA7D0E" w:rsidR="004665FD" w:rsidRPr="009F1381" w:rsidRDefault="00000000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222791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sectPr w:rsidR="004665FD" w:rsidRPr="009F1381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76B90" w14:textId="77777777" w:rsidR="007F3AB7" w:rsidRDefault="007F3AB7">
      <w:pPr>
        <w:spacing w:line="240" w:lineRule="auto"/>
      </w:pPr>
      <w:r>
        <w:separator/>
      </w:r>
    </w:p>
  </w:endnote>
  <w:endnote w:type="continuationSeparator" w:id="0">
    <w:p w14:paraId="16C70C6E" w14:textId="77777777" w:rsidR="007F3AB7" w:rsidRDefault="007F3A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adex Pro">
    <w:altName w:val="Calibri"/>
    <w:charset w:val="00"/>
    <w:family w:val="auto"/>
    <w:pitch w:val="default"/>
    <w:embedRegular r:id="rId1" w:fontKey="{ECFFB20E-07B7-4B27-B444-BE3EC4FE5073}"/>
    <w:embedBold r:id="rId2" w:fontKey="{E7E6CFA0-4587-431A-850F-50A8DB5A3B37}"/>
  </w:font>
  <w:font w:name="Literata">
    <w:altName w:val="Calibri"/>
    <w:charset w:val="00"/>
    <w:family w:val="auto"/>
    <w:pitch w:val="default"/>
    <w:embedRegular r:id="rId3" w:fontKey="{DF87E855-F88E-4DF4-8D95-0BCCBCC2ADDD}"/>
    <w:embedBold r:id="rId4" w:fontKey="{99635050-F37A-4BBB-A883-3F7CA3A0A646}"/>
    <w:embedItalic r:id="rId5" w:fontKey="{310C4CFF-09ED-4C64-B6D0-9FE933FB93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E4FAFF1-E49F-4E6E-B030-83A9D84A10E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CB83F73-06B0-473D-8A56-879BC88FA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EF668" w14:textId="77777777" w:rsidR="007F3AB7" w:rsidRDefault="007F3AB7">
      <w:pPr>
        <w:spacing w:line="240" w:lineRule="auto"/>
      </w:pPr>
      <w:r>
        <w:separator/>
      </w:r>
    </w:p>
  </w:footnote>
  <w:footnote w:type="continuationSeparator" w:id="0">
    <w:p w14:paraId="7EA6BBF9" w14:textId="77777777" w:rsidR="007F3AB7" w:rsidRDefault="007F3A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2F0DE8C5" w:rsidR="00E6052E" w:rsidRDefault="00000000" w:rsidP="00E20CCA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5E1A0A">
      <w:rPr>
        <w:rFonts w:ascii="Readex Pro" w:eastAsia="Readex Pro" w:hAnsi="Readex Pro" w:cs="Readex Pro"/>
        <w:color w:val="210768"/>
      </w:rPr>
      <w:t>12</w:t>
    </w:r>
    <w:r>
      <w:rPr>
        <w:rFonts w:ascii="Readex Pro" w:eastAsia="Readex Pro" w:hAnsi="Readex Pro" w:cs="Readex Pro"/>
        <w:color w:val="210768"/>
      </w:rPr>
      <w:t xml:space="preserve">. </w:t>
    </w:r>
    <w:r w:rsidR="00E20CCA">
      <w:rPr>
        <w:rFonts w:ascii="Readex Pro" w:eastAsia="Readex Pro" w:hAnsi="Readex Pro" w:cs="Readex Pro"/>
        <w:color w:val="210768"/>
      </w:rPr>
      <w:t>2</w:t>
    </w:r>
    <w:r>
      <w:rPr>
        <w:rFonts w:ascii="Readex Pro" w:eastAsia="Readex Pro" w:hAnsi="Readex Pro" w:cs="Readex Pro"/>
        <w:color w:val="210768"/>
      </w:rPr>
      <w:t>. 202</w:t>
    </w:r>
    <w:r w:rsidR="005E1A0A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2094622111">
    <w:abstractNumId w:val="2"/>
  </w:num>
  <w:num w:numId="2" w16cid:durableId="447698125">
    <w:abstractNumId w:val="1"/>
  </w:num>
  <w:num w:numId="3" w16cid:durableId="1469084963">
    <w:abstractNumId w:val="5"/>
  </w:num>
  <w:num w:numId="4" w16cid:durableId="208080751">
    <w:abstractNumId w:val="0"/>
  </w:num>
  <w:num w:numId="5" w16cid:durableId="1862165149">
    <w:abstractNumId w:val="3"/>
  </w:num>
  <w:num w:numId="6" w16cid:durableId="3484556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7E0C"/>
    <w:rsid w:val="000A2561"/>
    <w:rsid w:val="000C6BF2"/>
    <w:rsid w:val="001021CB"/>
    <w:rsid w:val="001544AC"/>
    <w:rsid w:val="00222791"/>
    <w:rsid w:val="00274E34"/>
    <w:rsid w:val="002A5CFB"/>
    <w:rsid w:val="00384B7F"/>
    <w:rsid w:val="0039420B"/>
    <w:rsid w:val="003C1DAB"/>
    <w:rsid w:val="00405BEC"/>
    <w:rsid w:val="004665FD"/>
    <w:rsid w:val="004F372F"/>
    <w:rsid w:val="0053164F"/>
    <w:rsid w:val="005508DC"/>
    <w:rsid w:val="0057513E"/>
    <w:rsid w:val="005B4973"/>
    <w:rsid w:val="005E1A0A"/>
    <w:rsid w:val="005E2E71"/>
    <w:rsid w:val="006101F8"/>
    <w:rsid w:val="00624DE4"/>
    <w:rsid w:val="006B004A"/>
    <w:rsid w:val="006F0CD7"/>
    <w:rsid w:val="007558B8"/>
    <w:rsid w:val="00770F35"/>
    <w:rsid w:val="007F337C"/>
    <w:rsid w:val="007F3AB7"/>
    <w:rsid w:val="00812B39"/>
    <w:rsid w:val="00872106"/>
    <w:rsid w:val="008B16E8"/>
    <w:rsid w:val="008B2721"/>
    <w:rsid w:val="008F4651"/>
    <w:rsid w:val="008F562B"/>
    <w:rsid w:val="009752FE"/>
    <w:rsid w:val="009A6D2D"/>
    <w:rsid w:val="009B42F5"/>
    <w:rsid w:val="009F1381"/>
    <w:rsid w:val="00A10828"/>
    <w:rsid w:val="00AE5F38"/>
    <w:rsid w:val="00B02244"/>
    <w:rsid w:val="00B2720C"/>
    <w:rsid w:val="00B501CA"/>
    <w:rsid w:val="00B55787"/>
    <w:rsid w:val="00B611FD"/>
    <w:rsid w:val="00BB27CF"/>
    <w:rsid w:val="00BD7312"/>
    <w:rsid w:val="00C67156"/>
    <w:rsid w:val="00CF43E1"/>
    <w:rsid w:val="00D115E5"/>
    <w:rsid w:val="00D46093"/>
    <w:rsid w:val="00D80057"/>
    <w:rsid w:val="00DC788A"/>
    <w:rsid w:val="00E20CCA"/>
    <w:rsid w:val="00E230CF"/>
    <w:rsid w:val="00E6052E"/>
    <w:rsid w:val="00E92EB3"/>
    <w:rsid w:val="00EC7EBA"/>
    <w:rsid w:val="00EE38FD"/>
    <w:rsid w:val="00F20B87"/>
    <w:rsid w:val="00F317AF"/>
    <w:rsid w:val="00F85E40"/>
    <w:rsid w:val="00F86C86"/>
    <w:rsid w:val="00FB0FAC"/>
    <w:rsid w:val="00FE5A5B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</Pages>
  <Words>861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25</cp:revision>
  <dcterms:created xsi:type="dcterms:W3CDTF">2024-06-11T09:45:00Z</dcterms:created>
  <dcterms:modified xsi:type="dcterms:W3CDTF">2025-02-12T08:45:00Z</dcterms:modified>
</cp:coreProperties>
</file>