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ind w:hanging="0" w:left="638" w:right="523"/>
        <w:jc w:val="right"/>
        <w:rPr>
          <w:rFonts w:ascii="Readex Pro" w:hAnsi="Readex Pro" w:eastAsia="Readex Pro" w:cs="Readex Pro"/>
          <w:color w:val="210768"/>
        </w:rPr>
      </w:pPr>
      <w:r>
        <w:rPr>
          <w:rFonts w:eastAsia="Readex Pro" w:cs="Readex Pro" w:ascii="Readex Pro" w:hAnsi="Readex Pro"/>
          <w:color w:val="210768"/>
        </w:rPr>
      </w:r>
    </w:p>
    <w:p>
      <w:pPr>
        <w:pStyle w:val="normal1"/>
        <w:ind w:hanging="0" w:left="638" w:right="523"/>
        <w:jc w:val="center"/>
        <w:rPr>
          <w:rFonts w:ascii="Readex Pro" w:hAnsi="Readex Pro" w:eastAsia="Readex Pro" w:cs="Readex Pro"/>
          <w:b/>
          <w:color w:val="210768"/>
          <w:sz w:val="26"/>
          <w:szCs w:val="26"/>
        </w:rPr>
      </w:pPr>
      <w:r>
        <w:rPr>
          <w:rFonts w:eastAsia="Readex Pro" w:cs="Readex Pro" w:ascii="Readex Pro" w:hAnsi="Readex Pro"/>
          <w:b/>
          <w:color w:val="210768"/>
          <w:sz w:val="26"/>
          <w:szCs w:val="26"/>
        </w:rPr>
      </w:r>
    </w:p>
    <w:p>
      <w:pPr>
        <w:pStyle w:val="normal1"/>
        <w:shd w:val="clear" w:fill="FFFFFF"/>
        <w:spacing w:lineRule="auto" w:line="276" w:before="0" w:after="360"/>
        <w:rPr>
          <w:rFonts w:ascii="Readex Pro" w:hAnsi="Readex Pro" w:eastAsia="Readex Pro" w:cs="Readex Pro"/>
          <w:b/>
          <w:color w:val="210768"/>
          <w:sz w:val="36"/>
          <w:szCs w:val="36"/>
        </w:rPr>
      </w:pPr>
      <w:r>
        <w:rPr>
          <w:rFonts w:eastAsia="Readex Pro" w:cs="Readex Pro" w:ascii="Readex Pro" w:hAnsi="Readex Pro"/>
          <w:b/>
          <w:color w:val="210768"/>
          <w:sz w:val="48"/>
          <w:szCs w:val="48"/>
        </w:rPr>
        <w:t>Biskup Pavel Konzbul požehnal nově zrekonstruovanou kapli v brněnské nemocnici u sv. Anny</w:t>
      </w:r>
    </w:p>
    <w:p>
      <w:pPr>
        <w:pStyle w:val="normal1"/>
        <w:ind w:hanging="0" w:left="638" w:right="523"/>
        <w:jc w:val="center"/>
        <w:rPr>
          <w:rFonts w:ascii="Readex Pro" w:hAnsi="Readex Pro" w:eastAsia="Readex Pro" w:cs="Readex Pro"/>
          <w:color w:val="210768"/>
          <w:sz w:val="20"/>
          <w:szCs w:val="20"/>
        </w:rPr>
      </w:pPr>
      <w:r>
        <w:rPr>
          <w:rFonts w:eastAsia="Readex Pro" w:cs="Readex Pro" w:ascii="Readex Pro" w:hAnsi="Readex Pro"/>
          <w:color w:val="210768"/>
          <w:sz w:val="20"/>
          <w:szCs w:val="20"/>
        </w:rPr>
      </w:r>
    </w:p>
    <w:p>
      <w:pPr>
        <w:pStyle w:val="normal1"/>
        <w:shd w:val="clear" w:fill="FFFFFF"/>
        <w:spacing w:lineRule="auto" w:line="240" w:before="0" w:after="360"/>
        <w:jc w:val="both"/>
        <w:rPr>
          <w:rFonts w:ascii="Readex Pro" w:hAnsi="Readex Pro" w:eastAsia="Readex Pro" w:cs="Readex Pro"/>
          <w:color w:val="210768"/>
          <w:sz w:val="18"/>
          <w:szCs w:val="18"/>
        </w:rPr>
      </w:pPr>
      <w:r>
        <w:rPr>
          <w:rFonts w:eastAsia="Literata" w:cs="Literata" w:ascii="Literata" w:hAnsi="Literata"/>
          <w:b/>
          <w:color w:val="210768"/>
          <w:sz w:val="20"/>
          <w:szCs w:val="20"/>
          <w:highlight w:val="white"/>
        </w:rPr>
        <w:t xml:space="preserve">Útočiště, prostor k načerpání nové síly i naděje </w:t>
      </w:r>
      <w:r>
        <w:rPr>
          <w:rFonts w:eastAsia="Literata" w:cs="Literata" w:ascii="Literata" w:hAnsi="Literata"/>
          <w:b/>
          <w:color w:val="210768"/>
          <w:sz w:val="19"/>
          <w:szCs w:val="19"/>
          <w:highlight w:val="white"/>
        </w:rPr>
        <w:t>–⁠⁠⁠⁠⁠⁠</w:t>
      </w:r>
      <w:r>
        <w:rPr>
          <w:rFonts w:eastAsia="Literata" w:cs="Literata" w:ascii="Literata" w:hAnsi="Literata"/>
          <w:b/>
          <w:color w:val="210768"/>
          <w:sz w:val="20"/>
          <w:szCs w:val="20"/>
          <w:highlight w:val="white"/>
        </w:rPr>
        <w:t xml:space="preserve"> kaple sv. Anny v areálu brněnské fakultní nemocnice má po letech oprav nový mobiliář i mozaikovou výzdobu. Zrekonstruovaný prostor požehnal v sobotu 26. července </w:t>
      </w:r>
      <w:r>
        <w:rPr>
          <w:rFonts w:eastAsia="Literata" w:cs="Literata" w:ascii="Literata" w:hAnsi="Literata"/>
          <w:b/>
          <w:color w:val="210768"/>
          <w:sz w:val="19"/>
          <w:szCs w:val="19"/>
          <w:highlight w:val="white"/>
        </w:rPr>
        <w:t>–⁠⁠⁠⁠⁠⁠</w:t>
      </w:r>
      <w:r>
        <w:rPr>
          <w:rFonts w:eastAsia="Literata" w:cs="Literata" w:ascii="Literata" w:hAnsi="Literata"/>
          <w:b/>
          <w:color w:val="210768"/>
          <w:sz w:val="20"/>
          <w:szCs w:val="20"/>
          <w:highlight w:val="white"/>
        </w:rPr>
        <w:t xml:space="preserve"> o svátku sv. Anny </w:t>
      </w:r>
      <w:r>
        <w:rPr>
          <w:rFonts w:eastAsia="Literata" w:cs="Literata" w:ascii="Literata" w:hAnsi="Literata"/>
          <w:b/>
          <w:color w:val="210768"/>
          <w:sz w:val="19"/>
          <w:szCs w:val="19"/>
          <w:highlight w:val="white"/>
        </w:rPr>
        <w:t>–⁠⁠⁠⁠⁠⁠</w:t>
      </w:r>
      <w:r>
        <w:rPr>
          <w:rFonts w:eastAsia="Literata" w:cs="Literata" w:ascii="Literata" w:hAnsi="Literata"/>
          <w:b/>
          <w:color w:val="210768"/>
          <w:sz w:val="20"/>
          <w:szCs w:val="20"/>
          <w:highlight w:val="white"/>
        </w:rPr>
        <w:t xml:space="preserve"> biskup Pavel Konzbul. Kapli denně navštíví desítky pacientů, ale i zaměstnanců nemocnice.</w:t>
      </w:r>
    </w:p>
    <w:p>
      <w:pPr>
        <w:pStyle w:val="normal1"/>
        <w:shd w:val="clear" w:fill="FFFFFF"/>
        <w:spacing w:lineRule="auto" w:line="240" w:before="0" w:after="360"/>
        <w:jc w:val="both"/>
        <w:rPr>
          <w:rFonts w:ascii="Literata" w:hAnsi="Literata" w:eastAsia="Literata" w:cs="Literata"/>
          <w:color w:val="210768"/>
          <w:sz w:val="20"/>
          <w:szCs w:val="20"/>
        </w:rPr>
      </w:pPr>
      <w:r>
        <w:rPr>
          <w:rFonts w:eastAsia="Literata" w:cs="Literata" w:ascii="Literata" w:hAnsi="Literata"/>
          <w:color w:val="210768"/>
          <w:sz w:val="20"/>
          <w:szCs w:val="20"/>
        </w:rPr>
        <w:t xml:space="preserve">Kaple, která slouží zejména pacientům Fakultní nemocnice u sv. Anny a Centra kardiovaskulární a transplantační chirurgie nebo jejich blízkým, zve k pravidelným bohoslužbám každý pátek v 15 hodin a každou sobotu ve 14:30. Návštěvníků má ale řadu po celý týden. </w:t>
      </w:r>
      <w:r>
        <w:rPr>
          <w:rFonts w:eastAsia="Literata" w:cs="Literata" w:ascii="Literata" w:hAnsi="Literata"/>
          <w:i/>
          <w:color w:val="210768"/>
          <w:sz w:val="20"/>
          <w:szCs w:val="20"/>
          <w:highlight w:val="white"/>
        </w:rPr>
        <w:t>„</w:t>
      </w:r>
      <w:r>
        <w:rPr>
          <w:rFonts w:eastAsia="Literata" w:cs="Literata" w:ascii="Literata" w:hAnsi="Literata"/>
          <w:i/>
          <w:color w:val="210768"/>
          <w:sz w:val="20"/>
          <w:szCs w:val="20"/>
        </w:rPr>
        <w:t xml:space="preserve">Často vidím, že do kaple kromě pacientů a jejich rodin přichází i lékaři nebo sestřičky, i když třeba jen na krátkou chvíli. Zastaví se, někteří se možná pomodlí, možná si jen na chvíli odpočinou od nemocničního ruchu a shonu. Je to v našem areálu takové vlídné místo naděje a načerpání sil,“ </w:t>
      </w:r>
      <w:r>
        <w:rPr>
          <w:rFonts w:eastAsia="Literata" w:cs="Literata" w:ascii="Literata" w:hAnsi="Literata"/>
          <w:color w:val="210768"/>
          <w:sz w:val="20"/>
          <w:szCs w:val="20"/>
        </w:rPr>
        <w:t>komentuje ředitel fakultní nemocnice Vlastimil Vajdák.</w:t>
      </w:r>
    </w:p>
    <w:p>
      <w:pPr>
        <w:pStyle w:val="normal1"/>
        <w:shd w:val="clear" w:fill="FFFFFF"/>
        <w:spacing w:lineRule="auto" w:line="240" w:before="0" w:after="360"/>
        <w:jc w:val="both"/>
        <w:rPr>
          <w:rFonts w:ascii="Literata" w:hAnsi="Literata" w:eastAsia="Literata" w:cs="Literata"/>
          <w:color w:val="210768"/>
          <w:sz w:val="20"/>
          <w:szCs w:val="20"/>
        </w:rPr>
      </w:pPr>
      <w:r>
        <w:rPr>
          <w:rFonts w:eastAsia="Literata" w:cs="Literata" w:ascii="Literata" w:hAnsi="Literata"/>
          <w:i/>
          <w:color w:val="210768"/>
          <w:sz w:val="20"/>
          <w:szCs w:val="20"/>
          <w:highlight w:val="white"/>
        </w:rPr>
        <w:t>„</w:t>
      </w:r>
      <w:r>
        <w:rPr>
          <w:rFonts w:eastAsia="Literata" w:cs="Literata" w:ascii="Literata" w:hAnsi="Literata"/>
          <w:i/>
          <w:color w:val="210768"/>
          <w:sz w:val="20"/>
          <w:szCs w:val="20"/>
          <w:highlight w:val="white"/>
        </w:rPr>
        <w:t>Nemoc přináší mnohdy obavu do světa našich zdánlivých jistot. Kaple sv. Anny díky novým uměleckým prvkům nese hlubokou symboliku, která má připomínat, že člověk není nikdy úplně sám a že zázraky se mohou dít i tam, kde si medicína neví rady. Přál bych si ale, aby kaple byla svědkem smíření člověka sama se sebou, s druhými lidmi a s Boží vůlí,</w:t>
      </w:r>
      <w:r>
        <w:rPr>
          <w:rFonts w:eastAsia="Literata" w:cs="Literata" w:ascii="Literata" w:hAnsi="Literata"/>
          <w:i/>
          <w:color w:val="210768"/>
          <w:sz w:val="20"/>
          <w:szCs w:val="20"/>
        </w:rPr>
        <w:t>“</w:t>
      </w:r>
      <w:r>
        <w:rPr>
          <w:rFonts w:eastAsia="Literata" w:cs="Literata" w:ascii="Literata" w:hAnsi="Literata"/>
          <w:i/>
          <w:color w:val="210768"/>
          <w:sz w:val="20"/>
          <w:szCs w:val="20"/>
          <w:highlight w:val="white"/>
        </w:rPr>
        <w:t xml:space="preserve"> </w:t>
      </w:r>
      <w:r>
        <w:rPr>
          <w:rFonts w:eastAsia="Literata" w:cs="Literata" w:ascii="Literata" w:hAnsi="Literata"/>
          <w:color w:val="210768"/>
          <w:sz w:val="20"/>
          <w:szCs w:val="20"/>
          <w:highlight w:val="white"/>
        </w:rPr>
        <w:t>doplňuje brněnský biskup Pavel Konzbul.</w:t>
      </w:r>
    </w:p>
    <w:p>
      <w:pPr>
        <w:pStyle w:val="normal1"/>
        <w:shd w:val="clear" w:fill="FFFFFF"/>
        <w:spacing w:lineRule="auto" w:line="240" w:before="0" w:after="360"/>
        <w:jc w:val="both"/>
        <w:rPr>
          <w:rFonts w:ascii="Literata" w:hAnsi="Literata" w:eastAsia="Literata" w:cs="Literata"/>
          <w:color w:val="210768"/>
          <w:sz w:val="20"/>
          <w:szCs w:val="20"/>
          <w:highlight w:val="white"/>
        </w:rPr>
      </w:pPr>
      <w:r>
        <w:rPr>
          <w:rFonts w:eastAsia="Literata" w:cs="Literata" w:ascii="Literata" w:hAnsi="Literata"/>
          <w:color w:val="210768"/>
          <w:sz w:val="20"/>
          <w:szCs w:val="20"/>
        </w:rPr>
        <w:t xml:space="preserve">Návštěvníky do prostoru nově láká mozaiková výzdoba z brněnské Dílny Všech svatých. Její dominantou je kříž znázorňující Krista Velekněze, který je zde zobrazen jako vítěz nad smrtí – s otevřenýma očima a korunou na hlavě. Po jeho boku stojí Panna Maria a apoštol Jan. </w:t>
      </w:r>
      <w:r>
        <w:rPr>
          <w:rFonts w:eastAsia="Literata" w:cs="Literata" w:ascii="Literata" w:hAnsi="Literata"/>
          <w:i/>
          <w:color w:val="210768"/>
          <w:sz w:val="20"/>
          <w:szCs w:val="20"/>
        </w:rPr>
        <w:t>„Mozaika jako řemeslo v sobě skrývá hlubokou symboliku,“</w:t>
      </w:r>
      <w:r>
        <w:rPr>
          <w:rFonts w:eastAsia="Literata" w:cs="Literata" w:ascii="Literata" w:hAnsi="Literata"/>
          <w:color w:val="210768"/>
          <w:sz w:val="20"/>
          <w:szCs w:val="20"/>
        </w:rPr>
        <w:t xml:space="preserve"> vysvětluje architekt Jiří Šťasta z Dílny všech svatých. </w:t>
      </w:r>
      <w:r>
        <w:rPr>
          <w:rFonts w:eastAsia="Literata" w:cs="Literata" w:ascii="Literata" w:hAnsi="Literata"/>
          <w:i/>
          <w:color w:val="210768"/>
          <w:sz w:val="20"/>
          <w:szCs w:val="20"/>
        </w:rPr>
        <w:t>„Neměníme podstatu jednotlivých kamenů, ale zasazujeme je do vzájemných vztahů, stejně jako je tomu v Církvi – každý člověk si uchovává svou jedinečnost, ale zároveň se stává součástí celku, součástí života Nejsvětější Trojice.“</w:t>
      </w:r>
      <w:r>
        <w:rPr>
          <w:rFonts w:eastAsia="Literata" w:cs="Literata" w:ascii="Literata" w:hAnsi="Literata"/>
          <w:color w:val="210768"/>
          <w:sz w:val="20"/>
          <w:szCs w:val="20"/>
        </w:rPr>
        <w:t xml:space="preserve"> Interiér kaple nově zdobí taky nový kamenný oltář a ambon. Oltář má tvar čtverce, symbolizujícího Krista jako kámen úhelný. Na oltáři jsou malé mozaikové destičky připomínající Nebeský Jeruzalém s Beránkem na trůně, boky oltáře zdobí motiv dvou ryb a pěti chlebů, evokující zázrak nasycení zástupů, zatímco zadní strana zobrazuje motiv vyvýšení hada na poušti – připomínající slova Písma (Jan 3,14): </w:t>
      </w:r>
      <w:r>
        <w:rPr>
          <w:rFonts w:eastAsia="Literata" w:cs="Literata" w:ascii="Literata" w:hAnsi="Literata"/>
          <w:i/>
          <w:color w:val="210768"/>
          <w:sz w:val="20"/>
          <w:szCs w:val="20"/>
        </w:rPr>
        <w:t>„Jako Mojžíš vyvýšil hada na poušti, tak musí být vyvýšen Syn člověka.“</w:t>
      </w:r>
      <w:r>
        <w:rPr>
          <w:rFonts w:eastAsia="Literata" w:cs="Literata" w:ascii="Literata" w:hAnsi="Literata"/>
          <w:color w:val="210768"/>
          <w:sz w:val="20"/>
          <w:szCs w:val="20"/>
        </w:rPr>
        <w:t xml:space="preserve"> Ambon je pak doplněný mozaikou zobrazující sedm darů Ducha svatého </w:t>
      </w:r>
      <w:r>
        <w:rPr>
          <w:rFonts w:eastAsia="Literata" w:cs="Literata" w:ascii="Literata" w:hAnsi="Literata"/>
          <w:color w:val="210768"/>
          <w:sz w:val="20"/>
          <w:szCs w:val="20"/>
          <w:highlight w:val="white"/>
        </w:rPr>
        <w:t xml:space="preserve">– moudrost, rozum, radu, sílu, umění, zbožnost a bázeň Boží. </w:t>
      </w:r>
    </w:p>
    <w:p>
      <w:pPr>
        <w:pStyle w:val="normal1"/>
        <w:shd w:val="clear" w:fill="FFFFFF"/>
        <w:spacing w:lineRule="auto" w:line="240" w:before="0" w:after="360"/>
        <w:jc w:val="both"/>
        <w:rPr>
          <w:rFonts w:ascii="Literata" w:hAnsi="Literata" w:eastAsia="Literata" w:cs="Literata"/>
          <w:color w:val="210768"/>
          <w:sz w:val="16"/>
          <w:szCs w:val="16"/>
        </w:rPr>
      </w:pPr>
      <w:r>
        <w:rPr>
          <w:rFonts w:eastAsia="Literata" w:cs="Literata" w:ascii="Literata" w:hAnsi="Literata"/>
          <w:color w:val="210768"/>
          <w:sz w:val="20"/>
          <w:szCs w:val="20"/>
          <w:highlight w:val="white"/>
        </w:rPr>
        <w:t xml:space="preserve">Kromě osobní modlitby a bohoslužeb se lidé můžou do kaple sv. Anny vypravit příležitostně i za výstavami nebo koncerty, pravidelně bývá objekt součástí festivalových dnů Open House Brno. </w:t>
      </w:r>
      <w:r>
        <w:rPr>
          <w:rFonts w:eastAsia="Literata" w:cs="Literata" w:ascii="Literata" w:hAnsi="Literata"/>
          <w:color w:val="210768"/>
          <w:sz w:val="20"/>
          <w:szCs w:val="20"/>
        </w:rPr>
        <w:t>Fakultní nemocnice u sv. Anny v Brně je na počet lůžek čtvrtou největší nemocnicí v Česku. V roce 2024 poskytla péči víc než 1 300 000 ambulantních pacientů. O necelých 31 000 hospitalizovaných pacientů se staralo v témže roce 3 500 zaměstnanců. Duchovní rozměr do areálu nemocnice přináší i tzv. nemocniční kaplani, jejichž služba pomáhá zejména na odděleních se závažnými diagnózami jako je onkologie nebo anesteziologicko-resuscitační klinika.</w:t>
      </w:r>
    </w:p>
    <w:p>
      <w:pPr>
        <w:pStyle w:val="normal1"/>
        <w:ind w:hanging="0" w:left="638" w:right="523"/>
        <w:rPr>
          <w:rFonts w:ascii="Literata" w:hAnsi="Literata" w:eastAsia="Literata" w:cs="Literata"/>
          <w:color w:val="210768"/>
          <w:sz w:val="16"/>
          <w:szCs w:val="16"/>
        </w:rPr>
      </w:pPr>
      <w:r>
        <w:rPr>
          <w:rFonts w:eastAsia="Literata" w:cs="Literata" w:ascii="Literata" w:hAnsi="Literata"/>
          <w:color w:val="210768"/>
          <w:sz w:val="16"/>
          <w:szCs w:val="16"/>
        </w:rPr>
      </w:r>
    </w:p>
    <w:p>
      <w:pPr>
        <w:pStyle w:val="normal1"/>
        <w:ind w:hanging="0" w:left="638" w:right="523"/>
        <w:rPr>
          <w:rFonts w:ascii="Literata" w:hAnsi="Literata" w:eastAsia="Literata" w:cs="Literata"/>
          <w:b/>
          <w:color w:val="210768"/>
          <w:sz w:val="16"/>
          <w:szCs w:val="16"/>
        </w:rPr>
      </w:pPr>
      <w:r>
        <w:rPr>
          <w:rFonts w:eastAsia="Literata" w:cs="Literata" w:ascii="Literata" w:hAnsi="Literata"/>
          <w:b/>
          <w:color w:val="210768"/>
          <w:sz w:val="16"/>
          <w:szCs w:val="16"/>
        </w:rPr>
        <w:t>Více informací Vám ráda poskytne:</w:t>
      </w:r>
    </w:p>
    <w:p>
      <w:pPr>
        <w:pStyle w:val="normal1"/>
        <w:ind w:hanging="0" w:left="638" w:right="523"/>
        <w:rPr>
          <w:rFonts w:ascii="Literata" w:hAnsi="Literata" w:eastAsia="Literata" w:cs="Literata"/>
          <w:b/>
          <w:color w:val="210768"/>
          <w:sz w:val="16"/>
          <w:szCs w:val="16"/>
        </w:rPr>
      </w:pPr>
      <w:r>
        <w:rPr>
          <w:rFonts w:eastAsia="Literata" w:cs="Literata" w:ascii="Literata" w:hAnsi="Literata"/>
          <w:b/>
          <w:color w:val="210768"/>
          <w:sz w:val="16"/>
          <w:szCs w:val="16"/>
        </w:rPr>
      </w:r>
    </w:p>
    <w:p>
      <w:pPr>
        <w:pStyle w:val="normal1"/>
        <w:ind w:hanging="0" w:left="638" w:right="523"/>
        <w:rPr>
          <w:rFonts w:ascii="Literata" w:hAnsi="Literata" w:eastAsia="Literata" w:cs="Literata"/>
          <w:b/>
          <w:color w:val="210768"/>
          <w:sz w:val="16"/>
          <w:szCs w:val="16"/>
        </w:rPr>
      </w:pPr>
      <w:r>
        <w:rPr>
          <w:rFonts w:eastAsia="Literata" w:cs="Literata" w:ascii="Literata" w:hAnsi="Literata"/>
          <w:b/>
          <w:color w:val="210768"/>
          <w:sz w:val="16"/>
          <w:szCs w:val="16"/>
        </w:rPr>
        <w:t>Terezie Breindlová</w:t>
      </w:r>
    </w:p>
    <w:p>
      <w:pPr>
        <w:pStyle w:val="normal1"/>
        <w:ind w:hanging="0" w:left="638" w:right="523"/>
        <w:rPr>
          <w:rFonts w:ascii="Literata" w:hAnsi="Literata" w:eastAsia="Literata" w:cs="Literata"/>
          <w:color w:val="210768"/>
          <w:sz w:val="16"/>
          <w:szCs w:val="16"/>
        </w:rPr>
      </w:pPr>
      <w:r>
        <w:rPr>
          <w:rFonts w:eastAsia="Literata" w:cs="Literata" w:ascii="Literata" w:hAnsi="Literata"/>
          <w:color w:val="210768"/>
          <w:sz w:val="16"/>
          <w:szCs w:val="16"/>
        </w:rPr>
        <w:t>zástupce tiskové mluvčí Biskupství brněnského</w:t>
      </w:r>
    </w:p>
    <w:p>
      <w:pPr>
        <w:pStyle w:val="normal1"/>
        <w:ind w:hanging="0" w:left="638" w:right="523"/>
        <w:rPr>
          <w:rFonts w:ascii="Literata" w:hAnsi="Literata" w:eastAsia="Literata" w:cs="Literata"/>
          <w:color w:val="210768"/>
          <w:sz w:val="16"/>
          <w:szCs w:val="16"/>
        </w:rPr>
      </w:pPr>
      <w:r>
        <w:rPr>
          <w:rFonts w:eastAsia="Literata" w:cs="Literata" w:ascii="Literata" w:hAnsi="Literata"/>
          <w:i/>
          <w:color w:val="210768"/>
          <w:sz w:val="16"/>
          <w:szCs w:val="16"/>
        </w:rPr>
        <w:t>E-mail:</w:t>
      </w:r>
      <w:r>
        <w:rPr>
          <w:rFonts w:eastAsia="Literata" w:cs="Literata" w:ascii="Literata" w:hAnsi="Literata"/>
          <w:color w:val="210768"/>
          <w:sz w:val="16"/>
          <w:szCs w:val="16"/>
        </w:rPr>
        <w:t xml:space="preserve"> </w:t>
        <w:tab/>
        <w:t>komunikace@biskupstvi.cz</w:t>
      </w:r>
    </w:p>
    <w:p>
      <w:pPr>
        <w:pStyle w:val="normal1"/>
        <w:ind w:hanging="0" w:left="638" w:right="523"/>
        <w:rPr>
          <w:rFonts w:ascii="Readex Pro" w:hAnsi="Readex Pro" w:eastAsia="Readex Pro" w:cs="Readex Pro"/>
          <w:color w:val="210768"/>
          <w:sz w:val="20"/>
          <w:szCs w:val="20"/>
          <w:highlight w:val="white"/>
        </w:rPr>
      </w:pPr>
      <w:r>
        <w:rPr>
          <w:rFonts w:eastAsia="Literata" w:cs="Literata" w:ascii="Literata" w:hAnsi="Literata"/>
          <w:i/>
          <w:color w:val="210768"/>
          <w:sz w:val="16"/>
          <w:szCs w:val="16"/>
        </w:rPr>
        <w:t>Tel.:</w:t>
      </w:r>
      <w:r>
        <w:rPr>
          <w:rFonts w:eastAsia="Literata" w:cs="Literata" w:ascii="Literata" w:hAnsi="Literata"/>
          <w:color w:val="210768"/>
          <w:sz w:val="16"/>
          <w:szCs w:val="16"/>
        </w:rPr>
        <w:t xml:space="preserve"> </w:t>
        <w:tab/>
        <w:t>731 146 833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562" w:top="1559" w:footer="720" w:bottom="1112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Readex Pro">
    <w:charset w:val="ee"/>
    <w:family w:val="roman"/>
    <w:pitch w:val="variable"/>
  </w:font>
  <w:font w:name="Literat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/>
      <w:ind w:hanging="0" w:left="0" w:right="523"/>
      <w:jc w:val="left"/>
      <w:rPr>
        <w:rFonts w:ascii="Readex Pro" w:hAnsi="Readex Pro" w:eastAsia="Readex Pro" w:cs="Readex Pro"/>
        <w:color w:val="210768"/>
      </w:rPr>
    </w:pPr>
    <w:r>
      <w:rPr>
        <w:rFonts w:eastAsia="Readex Pro" w:cs="Readex Pro" w:ascii="Readex Pro" w:hAnsi="Readex Pro"/>
        <w:color w:val="210768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89590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/>
      <w:ind w:hanging="0" w:left="709" w:right="639"/>
      <w:jc w:val="right"/>
      <w:rPr>
        <w:rFonts w:ascii="Readex Pro" w:hAnsi="Readex Pro" w:eastAsia="Readex Pro" w:cs="Readex Pro"/>
        <w:color w:val="210768"/>
      </w:rPr>
    </w:pPr>
    <w:r>
      <w:rPr>
        <w:rFonts w:eastAsia="Readex Pro" w:cs="Readex Pro" w:ascii="Readex Pro" w:hAnsi="Readex Pro"/>
        <w:color w:val="210768"/>
      </w:rPr>
    </w:r>
  </w:p>
  <w:p>
    <w:pPr>
      <w:pStyle w:val="normal1"/>
      <w:spacing w:lineRule="auto" w:line="240"/>
      <w:ind w:hanging="0" w:left="709" w:right="639"/>
      <w:jc w:val="right"/>
      <w:rPr>
        <w:rFonts w:ascii="Readex Pro" w:hAnsi="Readex Pro" w:eastAsia="Readex Pro" w:cs="Readex Pro"/>
        <w:color w:val="210768"/>
      </w:rPr>
    </w:pPr>
    <w:r>
      <w:rPr>
        <w:rFonts w:eastAsia="Readex Pro" w:cs="Readex Pro" w:ascii="Readex Pro" w:hAnsi="Readex Pro"/>
        <w:color w:val="210768"/>
      </w:rPr>
    </w:r>
  </w:p>
  <w:p>
    <w:pPr>
      <w:pStyle w:val="normal1"/>
      <w:spacing w:lineRule="auto" w:line="240"/>
      <w:ind w:hanging="0" w:left="709" w:right="523"/>
      <w:jc w:val="right"/>
      <w:rPr>
        <w:rFonts w:ascii="Readex Pro" w:hAnsi="Readex Pro" w:eastAsia="Readex Pro" w:cs="Readex Pro"/>
        <w:color w:val="210768"/>
      </w:rPr>
    </w:pPr>
    <w:r>
      <w:rPr>
        <w:rFonts w:eastAsia="Readex Pro" w:cs="Readex Pro" w:ascii="Readex Pro" w:hAnsi="Readex Pro"/>
        <w:color w:val="210768"/>
      </w:rPr>
      <w:t>TISKOVÁ ZPRÁVA</w:t>
      <w:br/>
      <w:t>28. 7. 2025</w:t>
    </w:r>
  </w:p>
  <w:p>
    <w:pPr>
      <w:pStyle w:val="normal1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89590"/>
          <wp:effectExtent l="0" t="0" r="0" b="0"/>
          <wp:wrapNone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Zhlavazpat"/>
    <w:pPr/>
    <w:rPr/>
  </w:style>
  <w:style w:type="paragraph" w:styleId="Footer">
    <w:name w:val="footer"/>
    <w:basedOn w:val="Zhlavazpat"/>
    <w:pPr/>
    <w:rPr/>
  </w:style>
  <w:style w:type="table" w:default="1" w:styleId="TableNormal">
    <w:name w:val="TableNormal"/>
  </w:style>
  <w:style w:type="table" w:default="1" w:styleId="TableNormal">
    <w:name w:val="Table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4tRhp5SFZXGkE4Yw3ScFqhTNSxQ==">CgMxLjA4AHIhMVNuMFp5LWhqQzd5eFUyaFF4THFuRHRTTWlMbWFVd1do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2</Pages>
  <Words>541</Words>
  <Characters>2921</Characters>
  <CharactersWithSpaces>3442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revision>0</cp:revision>
  <dc:subject/>
  <dc:title/>
</cp:coreProperties>
</file>