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end="522"/>
        <w:rPr>
          <w:rFonts w:ascii="Readex Pro" w:hAnsi="Readex Pro" w:eastAsia="Readex Pro" w:cs="Readex Pro"/>
          <w:b/>
          <w:color w:val="210768"/>
          <w:sz w:val="26"/>
          <w:szCs w:val="26"/>
        </w:rPr>
      </w:pPr>
      <w:r>
        <w:rPr>
          <w:rFonts w:eastAsia="Readex Pro" w:cs="Readex Pro" w:ascii="Readex Pro" w:hAnsi="Readex Pro"/>
          <w:b/>
          <w:color w:val="210768"/>
          <w:sz w:val="26"/>
          <w:szCs w:val="26"/>
        </w:rPr>
      </w:r>
    </w:p>
    <w:p>
      <w:pPr>
        <w:pStyle w:val="Normal"/>
        <w:spacing w:lineRule="auto" w:line="240"/>
        <w:ind w:start="720" w:end="522"/>
        <w:rPr>
          <w:rFonts w:ascii="Readex Pro" w:hAnsi="Readex Pro" w:eastAsia="Readex Pro" w:cs="Readex Pro"/>
          <w:b/>
          <w:bCs/>
          <w:color w:val="210768"/>
          <w:sz w:val="35"/>
          <w:szCs w:val="35"/>
          <w:lang w:val="cs-CZ"/>
        </w:rPr>
      </w:pPr>
      <w:r>
        <w:rPr>
          <w:rFonts w:eastAsia="Readex Pro" w:cs="Readex Pro" w:ascii="Readex Pro" w:hAnsi="Readex Pro"/>
          <w:b/>
          <w:bCs/>
          <w:color w:val="210768"/>
          <w:sz w:val="35"/>
          <w:szCs w:val="35"/>
          <w:lang w:val="cs-CZ"/>
        </w:rPr>
        <w:t>První mučedníci moderních českých dějin</w:t>
      </w:r>
      <w:r>
        <w:rPr>
          <w:rFonts w:eastAsia="Readex Pro" w:cs="Readex Pro" w:ascii="Readex Pro" w:hAnsi="Readex Pro"/>
          <w:b/>
          <w:bCs/>
          <w:color w:val="210768"/>
          <w:sz w:val="35"/>
          <w:szCs w:val="35"/>
          <w:lang w:val="cs-CZ"/>
        </w:rPr>
        <w:t xml:space="preserve"> </w:t>
      </w:r>
      <w:r>
        <w:rPr>
          <w:rFonts w:eastAsia="Readex Pro" w:cs="Readex Pro" w:ascii="Readex Pro" w:hAnsi="Readex Pro"/>
          <w:b/>
          <w:bCs/>
          <w:color w:val="210768"/>
          <w:sz w:val="35"/>
          <w:szCs w:val="35"/>
          <w:lang w:val="cs-CZ"/>
        </w:rPr>
        <w:t xml:space="preserve">Jan </w:t>
      </w:r>
      <w:r>
        <w:rPr>
          <w:rFonts w:eastAsia="Readex Pro" w:cs="Readex Pro" w:ascii="Readex Pro" w:hAnsi="Readex Pro"/>
          <w:b/>
          <w:bCs/>
          <w:color w:val="200767"/>
          <w:sz w:val="35"/>
          <w:szCs w:val="35"/>
          <w:lang w:val="cs-CZ"/>
        </w:rPr>
        <w:t>Bula</w:t>
      </w:r>
      <w:r>
        <w:rPr>
          <w:rFonts w:eastAsia="Readex Pro" w:cs="Readex Pro" w:ascii="Readex Pro" w:hAnsi="Readex Pro"/>
          <w:b/>
          <w:bCs/>
          <w:color w:val="210768"/>
          <w:sz w:val="35"/>
          <w:szCs w:val="35"/>
          <w:lang w:val="cs-CZ"/>
        </w:rPr>
        <w:t xml:space="preserve"> a Václav Drbola budou slavnostně blahořečeni 6. června na brněnském výstavišti</w:t>
      </w:r>
    </w:p>
    <w:p>
      <w:pPr>
        <w:pStyle w:val="NormalWeb"/>
        <w:ind w:start="720"/>
        <w:rPr>
          <w:rFonts w:ascii="Cambria" w:hAnsi="Cambria" w:cs="Arial"/>
          <w:b/>
          <w:bCs/>
          <w:color w:val="000000"/>
          <w:sz w:val="20"/>
          <w:szCs w:val="20"/>
        </w:rPr>
      </w:pPr>
      <w:r>
        <w:rPr>
          <w:rFonts w:cs="Arial" w:ascii="Cambria" w:hAnsi="Cambria"/>
          <w:b/>
          <w:bCs/>
          <w:color w:val="000000"/>
          <w:sz w:val="20"/>
          <w:szCs w:val="20"/>
        </w:rPr>
      </w:r>
    </w:p>
    <w:p>
      <w:pPr>
        <w:pStyle w:val="NormalWeb"/>
        <w:ind w:start="720"/>
        <w:jc w:val="both"/>
        <w:rPr>
          <w:rFonts w:ascii="Cambria" w:hAnsi="Cambria" w:cs="Arial"/>
          <w:b/>
          <w:bCs/>
          <w:color w:val="200767"/>
          <w:sz w:val="20"/>
          <w:szCs w:val="20"/>
        </w:rPr>
      </w:pPr>
      <w:r>
        <w:rPr>
          <w:rFonts w:cs="Arial" w:ascii="Cambria" w:hAnsi="Cambria"/>
          <w:b/>
          <w:bCs/>
          <w:i/>
          <w:iCs/>
          <w:color w:val="200767"/>
          <w:sz w:val="20"/>
          <w:szCs w:val="20"/>
        </w:rPr>
        <w:t>B</w:t>
      </w:r>
      <w:r>
        <w:rPr>
          <w:rFonts w:cs="Arial" w:ascii="Cambria" w:hAnsi="Cambria"/>
          <w:b/>
          <w:bCs/>
          <w:i/>
          <w:iCs/>
          <w:color w:val="200767"/>
          <w:sz w:val="20"/>
          <w:szCs w:val="20"/>
          <w:shd w:fill="FFFFFF" w:val="clear"/>
        </w:rPr>
        <w:t>rno, 3. února 2026</w:t>
      </w:r>
      <w:r>
        <w:rPr>
          <w:rFonts w:cs="Arial" w:ascii="Cambria" w:hAnsi="Cambria"/>
          <w:b/>
          <w:bCs/>
          <w:color w:val="200767"/>
          <w:sz w:val="20"/>
          <w:szCs w:val="20"/>
          <w:shd w:fill="FFFFFF" w:val="clear"/>
        </w:rPr>
        <w:t xml:space="preserve"> | </w:t>
      </w:r>
      <w:r>
        <w:rPr>
          <w:rFonts w:cs="Arial" w:ascii="Cambria" w:hAnsi="Cambria"/>
          <w:b/>
          <w:bCs/>
          <w:color w:val="200767"/>
          <w:sz w:val="20"/>
          <w:szCs w:val="20"/>
        </w:rPr>
        <w:t xml:space="preserve">Kněží Jan Bula a Václav Drbola, oběti komunistické perzekuce 50. let, budou v červnu 2026 oficiálně prohlášeni za blahoslavené. Jejich beatifikaci schválil v říjnu 2025 papež Lev XIV., nyní je znám přesný termín samotné slavnosti </w:t>
      </w:r>
      <w:r>
        <w:rPr>
          <w:rFonts w:cs="Arial" w:ascii="Cambria" w:hAnsi="Cambria"/>
          <w:b/>
          <w:bCs/>
          <w:color w:val="200767"/>
          <w:sz w:val="20"/>
          <w:szCs w:val="20"/>
          <w:shd w:fill="FFFFFF" w:val="clear"/>
        </w:rPr>
        <w:t>–</w:t>
      </w:r>
      <w:r>
        <w:rPr>
          <w:rFonts w:cs="Arial" w:ascii="Cambria" w:hAnsi="Cambria"/>
          <w:b/>
          <w:bCs/>
          <w:color w:val="200767"/>
          <w:sz w:val="20"/>
          <w:szCs w:val="20"/>
        </w:rPr>
        <w:t xml:space="preserve"> uskuteční se v sobotu 6. června 2026 na brněnském výstavišti. Slavnosti bude předsedat papežský legát, kanadský kardinál Michael Felix Czerny, S.J., </w:t>
      </w:r>
      <w:r>
        <w:rPr>
          <w:rFonts w:cs="Arial" w:ascii="Cambria" w:hAnsi="Cambria"/>
          <w:b/>
          <w:bCs/>
          <w:color w:val="200767"/>
          <w:sz w:val="20"/>
          <w:szCs w:val="20"/>
          <w:u w:val="single"/>
        </w:rPr>
        <w:t>p</w:t>
      </w:r>
      <w:hyperlink r:id="rId2">
        <w:r>
          <w:rPr>
            <w:rStyle w:val="Hyperlink"/>
            <w:rFonts w:cs="Arial" w:ascii="Cambria" w:hAnsi="Cambria"/>
            <w:b/>
            <w:bCs/>
            <w:color w:val="200767"/>
            <w:sz w:val="20"/>
            <w:szCs w:val="20"/>
            <w:u w:val="single"/>
          </w:rPr>
          <w:t>re</w:t>
        </w:r>
        <w:r>
          <w:rPr>
            <w:rStyle w:val="Hyperlink"/>
            <w:rFonts w:cs="Arial" w:ascii="Cambria" w:hAnsi="Cambria"/>
            <w:b/>
            <w:bCs/>
            <w:color w:val="200767"/>
            <w:sz w:val="20"/>
            <w:szCs w:val="20"/>
          </w:rPr>
          <w:t>fekt Dikasteria pro službu integrálnímu lidskému rozvoji</w:t>
        </w:r>
      </w:hyperlink>
      <w:r>
        <w:rPr>
          <w:rFonts w:cs="Arial" w:ascii="Cambria" w:hAnsi="Cambria"/>
          <w:b/>
          <w:bCs/>
          <w:color w:val="200767"/>
          <w:sz w:val="20"/>
          <w:szCs w:val="20"/>
        </w:rPr>
        <w:t>. Kardinál Czerny je rodákem z Brna, jeho rodiče s ním uprchli po roce 1948 z Československa před komunistickým režimem. Samotné slavnosti blahořečení bude předcházet řada vzdělávacích a duchovních aktivit. Biskupství chystá například zážitkovou hru, edukační výstavy, bohoslužbu smíření v místě poprav obou kněží nebo přednášky pro školy.</w:t>
      </w:r>
    </w:p>
    <w:p>
      <w:pPr>
        <w:pStyle w:val="NormalWeb"/>
        <w:jc w:val="both"/>
        <w:rPr>
          <w:rFonts w:ascii="Cambria" w:hAnsi="Cambria" w:cs="Arial"/>
          <w:b/>
          <w:bCs/>
          <w:color w:val="200767"/>
          <w:sz w:val="20"/>
          <w:szCs w:val="20"/>
        </w:rPr>
      </w:pPr>
      <w:r>
        <w:rPr>
          <w:rFonts w:cs="Arial" w:ascii="Cambria" w:hAnsi="Cambria"/>
          <w:b/>
          <w:bCs/>
          <w:color w:val="200767"/>
          <w:sz w:val="20"/>
          <w:szCs w:val="20"/>
        </w:rPr>
      </w:r>
    </w:p>
    <w:p>
      <w:pPr>
        <w:pStyle w:val="NormalWeb"/>
        <w:ind w:start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</w:rPr>
        <w:t xml:space="preserve">Slavnosti blahořečení se zúčastní tisíce věřících nejen z brněnské diecéze, ale z celé České republiky. Zvána je také řada zahraničních hostů. Celodenní akce nabídne inspirativní kulturně-duchovní program, který vyvrcholí slavnostní bohoslužbou, při níž budou Jan Bula a Václav Drbola oficiálně blahořečeni. </w:t>
      </w:r>
      <w:r>
        <w:rPr>
          <w:rFonts w:cs="Arial" w:ascii="Cambria" w:hAnsi="Cambria"/>
          <w:color w:val="200767"/>
          <w:sz w:val="20"/>
          <w:szCs w:val="20"/>
          <w:shd w:fill="FFFFFF" w:val="clear"/>
        </w:rPr>
        <w:t>„</w:t>
      </w:r>
      <w:r>
        <w:rPr>
          <w:rFonts w:cs="Arial" w:ascii="Cambria" w:hAnsi="Cambria"/>
          <w:i/>
          <w:iCs/>
          <w:color w:val="200767"/>
          <w:sz w:val="20"/>
          <w:szCs w:val="20"/>
        </w:rPr>
        <w:t>Je to důležitý moment pro katolickou církev v naší zemi, protože obřad blahořečení zažijeme teprve podruhé od roku 1989. Pro brněnskou diecézi jde o ještě významnější moment, protože Jan Bula a Václav Drbola se stanou historicky prvními blahořečenými či svatořečenými lidmi, kteří žili a působili na jejím území,</w:t>
      </w:r>
      <w:r>
        <w:rPr>
          <w:rFonts w:cs="Arial" w:ascii="Cambria" w:hAnsi="Cambria"/>
          <w:color w:val="200767"/>
          <w:sz w:val="20"/>
          <w:szCs w:val="20"/>
          <w:shd w:fill="FFFFFF" w:val="clear"/>
        </w:rPr>
        <w:t>“</w:t>
      </w:r>
      <w:r>
        <w:rPr>
          <w:rFonts w:cs="Arial" w:ascii="Cambria" w:hAnsi="Cambria"/>
          <w:color w:val="200767"/>
          <w:sz w:val="20"/>
          <w:szCs w:val="20"/>
        </w:rPr>
        <w:t xml:space="preserve"> sděluje brněnský biskup Pavel Konzbul. </w:t>
      </w:r>
    </w:p>
    <w:p>
      <w:pPr>
        <w:pStyle w:val="Normal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ascii="Cambria" w:hAnsi="Cambria"/>
          <w:color w:val="200767"/>
          <w:sz w:val="20"/>
          <w:szCs w:val="20"/>
        </w:rPr>
      </w:r>
    </w:p>
    <w:p>
      <w:pPr>
        <w:pStyle w:val="NormalWeb"/>
        <w:ind w:start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</w:rPr>
        <w:t xml:space="preserve">Jan Bula a Václav Drbola byli katoličtí kněží, kteří byli zatčeni a následně nespravedlivě odsouzeni k smrti v rámci tzv. babických procesů. Oba byli kontaktováni samozvaným odbojářem Ladislavem Malým se smyšlenou historkou, že odbojáři údajně unesli pražského arcibiskupa Berana z komunistické internace a hledají kněze, který by jej vyzpovídal. Přestože oba byli zatčeni několik týdnů před vražedným útokem Malého na komunistické funkcionáře v Babicích, v pozdějším zmanipulovaném procesu dostali trest smrti. Dle svědectví byli při výsleších krutě mučeni, a přestože neudělali nic špatného, neměli vůči věznitelům nenávist a šli na smrt s postojem odpuštění. </w:t>
      </w:r>
      <w:r>
        <w:rPr>
          <w:rFonts w:cs="Arial" w:ascii="Cambria" w:hAnsi="Cambria"/>
          <w:i/>
          <w:iCs/>
          <w:color w:val="200767"/>
          <w:sz w:val="20"/>
          <w:szCs w:val="20"/>
          <w:shd w:fill="FFFFFF" w:val="clear"/>
        </w:rPr>
        <w:t>„</w:t>
      </w:r>
      <w:r>
        <w:rPr>
          <w:rFonts w:cs="Arial" w:ascii="Cambria" w:hAnsi="Cambria"/>
          <w:i/>
          <w:iCs/>
          <w:color w:val="200767"/>
          <w:sz w:val="20"/>
          <w:szCs w:val="20"/>
        </w:rPr>
        <w:t>Právě toto je důležitý moment, který je důkazem jejich mimořádného svědectví. Nešlo o tvrdohlavost ani fanatismus, ale o vědomé a svobodné rozhodnutí nepodlehnout zlu a zůstat věrný pravdě. Tito lidé trpěli a umírali pro pravdu a víru v Krista, což je jádrem mučednictví tak, jak ho chápe katolická církev,</w:t>
      </w:r>
      <w:r>
        <w:rPr>
          <w:rFonts w:cs="Arial" w:ascii="Cambria" w:hAnsi="Cambria"/>
          <w:i/>
          <w:iCs/>
          <w:color w:val="200767"/>
          <w:sz w:val="20"/>
          <w:szCs w:val="20"/>
          <w:shd w:fill="FFFFFF" w:val="clear"/>
        </w:rPr>
        <w:t>“</w:t>
      </w:r>
      <w:r>
        <w:rPr>
          <w:rFonts w:cs="Arial" w:ascii="Cambria" w:hAnsi="Cambria"/>
          <w:color w:val="200767"/>
          <w:sz w:val="20"/>
          <w:szCs w:val="20"/>
          <w:shd w:fill="FFFFFF" w:val="clear"/>
        </w:rPr>
        <w:t xml:space="preserve"> </w:t>
      </w:r>
      <w:r>
        <w:rPr>
          <w:rFonts w:cs="Arial" w:ascii="Cambria" w:hAnsi="Cambria"/>
          <w:color w:val="200767"/>
          <w:sz w:val="20"/>
          <w:szCs w:val="20"/>
        </w:rPr>
        <w:t>vysvětluje Mons. Karel Orlita, vedoucí diecézní fáze procesu blahořečení.</w:t>
      </w:r>
    </w:p>
    <w:p>
      <w:pPr>
        <w:pStyle w:val="Normal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ascii="Cambria" w:hAnsi="Cambria"/>
          <w:color w:val="200767"/>
          <w:sz w:val="20"/>
          <w:szCs w:val="20"/>
        </w:rPr>
      </w:r>
    </w:p>
    <w:p>
      <w:pPr>
        <w:pStyle w:val="NormalWeb"/>
        <w:ind w:start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</w:rPr>
        <w:t xml:space="preserve">Událost je zvlášť významná pro věřící z Moravskobudějovicka, které babické události tvrdě zasáhly. </w:t>
      </w:r>
      <w:r>
        <w:rPr>
          <w:rFonts w:cs="Arial" w:ascii="Cambria" w:hAnsi="Cambria"/>
          <w:i/>
          <w:iCs/>
          <w:color w:val="200767"/>
          <w:sz w:val="20"/>
          <w:szCs w:val="20"/>
          <w:shd w:fill="FFFFFF" w:val="clear"/>
        </w:rPr>
        <w:t>„</w:t>
      </w:r>
      <w:r>
        <w:rPr>
          <w:rFonts w:cs="Arial" w:ascii="Cambria" w:hAnsi="Cambria"/>
          <w:i/>
          <w:iCs/>
          <w:color w:val="200767"/>
          <w:sz w:val="20"/>
          <w:szCs w:val="20"/>
        </w:rPr>
        <w:t>Více než 40 let komunisté o popravených kněžích lhali. Na celém našem kraji leží memento těchto nespravedlivých soudů a poprav jako taková deka. Věřím tomu, že blahořečení Jana Buly a Václava Drboly bude impulsem pro usmíření a nápravu křivd, které se během komunistické diktatury na Vysočině staly,</w:t>
      </w:r>
      <w:r>
        <w:rPr>
          <w:rFonts w:cs="Arial" w:ascii="Cambria" w:hAnsi="Cambria"/>
          <w:i/>
          <w:iCs/>
          <w:color w:val="200767"/>
          <w:sz w:val="20"/>
          <w:szCs w:val="20"/>
          <w:shd w:fill="FFFFFF" w:val="clear"/>
        </w:rPr>
        <w:t>“</w:t>
      </w:r>
      <w:r>
        <w:rPr>
          <w:rFonts w:cs="Arial" w:ascii="Cambria" w:hAnsi="Cambria"/>
          <w:color w:val="200767"/>
          <w:sz w:val="20"/>
          <w:szCs w:val="20"/>
        </w:rPr>
        <w:t xml:space="preserve"> řekl Miroslav Kasáček, osmaosmdesátiletý pamětník nástupu totality na Moravskobudějovicku.</w:t>
      </w:r>
    </w:p>
    <w:p>
      <w:pPr>
        <w:pStyle w:val="Normal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ascii="Cambria" w:hAnsi="Cambria"/>
          <w:color w:val="200767"/>
          <w:sz w:val="20"/>
          <w:szCs w:val="20"/>
        </w:rPr>
      </w:r>
    </w:p>
    <w:p>
      <w:pPr>
        <w:pStyle w:val="NormalWeb"/>
        <w:ind w:firstLine="720"/>
        <w:jc w:val="both"/>
        <w:rPr>
          <w:rFonts w:ascii="Cambria" w:hAnsi="Cambria" w:cs="Arial"/>
          <w:b/>
          <w:bCs/>
          <w:color w:val="200767"/>
          <w:sz w:val="20"/>
          <w:szCs w:val="20"/>
        </w:rPr>
      </w:pPr>
      <w:r>
        <w:rPr>
          <w:rFonts w:cs="Arial" w:ascii="Cambria" w:hAnsi="Cambria"/>
          <w:b/>
          <w:bCs/>
          <w:color w:val="200767"/>
          <w:sz w:val="20"/>
          <w:szCs w:val="20"/>
        </w:rPr>
      </w:r>
    </w:p>
    <w:p>
      <w:pPr>
        <w:pStyle w:val="NormalWeb"/>
        <w:ind w:firstLine="720"/>
        <w:jc w:val="both"/>
        <w:rPr>
          <w:rFonts w:ascii="Cambria" w:hAnsi="Cambria" w:cs="Arial"/>
          <w:b/>
          <w:bCs/>
          <w:color w:val="200767"/>
          <w:sz w:val="20"/>
          <w:szCs w:val="20"/>
        </w:rPr>
      </w:pPr>
      <w:r>
        <w:rPr>
          <w:rFonts w:cs="Arial" w:ascii="Cambria" w:hAnsi="Cambria"/>
          <w:b/>
          <w:bCs/>
          <w:color w:val="200767"/>
          <w:sz w:val="20"/>
          <w:szCs w:val="20"/>
        </w:rPr>
      </w:r>
    </w:p>
    <w:p>
      <w:pPr>
        <w:pStyle w:val="NormalWeb"/>
        <w:ind w:firstLine="720"/>
        <w:jc w:val="both"/>
        <w:rPr>
          <w:rFonts w:ascii="Cambria" w:hAnsi="Cambria" w:cs="Arial"/>
          <w:b/>
          <w:bCs/>
          <w:color w:val="200767"/>
          <w:sz w:val="20"/>
          <w:szCs w:val="20"/>
        </w:rPr>
      </w:pPr>
      <w:r>
        <w:rPr>
          <w:rFonts w:cs="Arial" w:ascii="Cambria" w:hAnsi="Cambria"/>
          <w:b/>
          <w:bCs/>
          <w:color w:val="200767"/>
          <w:sz w:val="20"/>
          <w:szCs w:val="20"/>
        </w:rPr>
      </w:r>
    </w:p>
    <w:p>
      <w:pPr>
        <w:pStyle w:val="NormalWeb"/>
        <w:ind w:firstLine="720"/>
        <w:jc w:val="both"/>
        <w:rPr>
          <w:rFonts w:ascii="Cambria" w:hAnsi="Cambria" w:cs="Arial"/>
          <w:b/>
          <w:bCs/>
          <w:color w:val="200767"/>
          <w:sz w:val="20"/>
          <w:szCs w:val="20"/>
        </w:rPr>
      </w:pPr>
      <w:r>
        <w:rPr>
          <w:rFonts w:cs="Arial" w:ascii="Cambria" w:hAnsi="Cambria"/>
          <w:b/>
          <w:bCs/>
          <w:color w:val="200767"/>
          <w:sz w:val="20"/>
          <w:szCs w:val="20"/>
        </w:rPr>
        <w:t>Biskupství brněnské představí osudy obou blahořečených netradičními způsoby</w:t>
      </w:r>
    </w:p>
    <w:p>
      <w:pPr>
        <w:pStyle w:val="NormalWeb"/>
        <w:ind w:firstLine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ascii="Cambria" w:hAnsi="Cambria"/>
          <w:color w:val="200767"/>
          <w:sz w:val="20"/>
          <w:szCs w:val="20"/>
        </w:rPr>
      </w:r>
    </w:p>
    <w:p>
      <w:pPr>
        <w:pStyle w:val="NormalWeb"/>
        <w:ind w:start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</w:rPr>
        <w:t xml:space="preserve">Brněnské biskupství kromě samotné červnové slavnosti blahořečení chystá řadu doprovodných aktivit. </w:t>
      </w:r>
      <w:r>
        <w:rPr>
          <w:rFonts w:cs="Arial" w:ascii="Cambria" w:hAnsi="Cambria"/>
          <w:color w:val="200767"/>
          <w:sz w:val="20"/>
          <w:szCs w:val="20"/>
          <w:shd w:fill="FFFFFF" w:val="clear"/>
        </w:rPr>
        <w:t>„</w:t>
      </w:r>
      <w:r>
        <w:rPr>
          <w:rFonts w:cs="Arial" w:ascii="Cambria" w:hAnsi="Cambria"/>
          <w:i/>
          <w:iCs/>
          <w:color w:val="200767"/>
          <w:sz w:val="20"/>
          <w:szCs w:val="20"/>
        </w:rPr>
        <w:t>Chceme, aby blahořečení nebylo jenom jednorázovou záležitostí. Naším cílem je s životním příběhem obou těchto hrdinů seznámit nejen věřící, ale i širokou veřejnost v našem regionu. Proto jsme připravili řadu zajímavých aktivit, které život Jana Buly a Václava Drboly představují. Chystáme například zážitkovou hru pro rodiny s dětmi, sérii edukativních výstav v sakrálním i veřejném prostoru nebo animovaný film pro děti,</w:t>
      </w:r>
      <w:r>
        <w:rPr>
          <w:rFonts w:cs="Arial" w:ascii="Cambria" w:hAnsi="Cambria"/>
          <w:color w:val="200767"/>
          <w:sz w:val="20"/>
          <w:szCs w:val="20"/>
          <w:shd w:fill="FFFFFF" w:val="clear"/>
        </w:rPr>
        <w:t>“</w:t>
      </w:r>
      <w:r>
        <w:rPr>
          <w:rFonts w:cs="Arial" w:ascii="Cambria" w:hAnsi="Cambria"/>
          <w:color w:val="200767"/>
          <w:sz w:val="20"/>
          <w:szCs w:val="20"/>
        </w:rPr>
        <w:t xml:space="preserve"> přibližuje program biskup Konzbul. </w:t>
      </w:r>
    </w:p>
    <w:p>
      <w:pPr>
        <w:pStyle w:val="Normal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ascii="Cambria" w:hAnsi="Cambria"/>
          <w:color w:val="200767"/>
          <w:sz w:val="20"/>
          <w:szCs w:val="20"/>
        </w:rPr>
      </w:r>
    </w:p>
    <w:p>
      <w:pPr>
        <w:pStyle w:val="NormalWeb"/>
        <w:ind w:start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</w:rPr>
        <w:t>Už koncem roku 2025 vydalo biskupství komiks s názvem NEPŘEMOŽENÍ, který přibližuje život obou mučedníků a je určený hlavně mladým čtenářům a školám. Biskupství k němu nabízí metodiku pro učitele dějepisu, náboženství nebo občanské výchovy. V rodišti Václava Drboly, Starovičkách na Břeclavsku, se pak na konci listopadu podařilo představit křížovou cestu, která nese jeho jméno.</w:t>
      </w:r>
    </w:p>
    <w:p>
      <w:pPr>
        <w:pStyle w:val="Normal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ascii="Cambria" w:hAnsi="Cambria"/>
          <w:color w:val="200767"/>
          <w:sz w:val="20"/>
          <w:szCs w:val="20"/>
        </w:rPr>
      </w:r>
    </w:p>
    <w:p>
      <w:pPr>
        <w:pStyle w:val="NormalWeb"/>
        <w:ind w:start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</w:rPr>
        <w:t xml:space="preserve">Kromě osvětových aktivit se mohou věřící zúčastnit i poutí nebo speciálních duchovních aktivit. Na začátku postní doby vydá Biskupství brněnské křížovou cestu zaměřenou právě na zhojení křivd a nápravu vztahů. V květnu se uskuteční noční pouť z Třebíče do Lukova </w:t>
      </w:r>
      <w:r>
        <w:rPr>
          <w:rFonts w:cs="Arial" w:ascii="Cambria" w:hAnsi="Cambria"/>
          <w:color w:val="200767"/>
          <w:sz w:val="20"/>
          <w:szCs w:val="20"/>
          <w:shd w:fill="FFFFFF" w:val="clear"/>
        </w:rPr>
        <w:t>–</w:t>
      </w:r>
      <w:r>
        <w:rPr>
          <w:rFonts w:cs="Arial" w:ascii="Cambria" w:hAnsi="Cambria"/>
          <w:color w:val="200767"/>
          <w:sz w:val="20"/>
          <w:szCs w:val="20"/>
        </w:rPr>
        <w:t xml:space="preserve"> rodiště Jana Buly. Závěr přípravného období vyvrcholí devítidenní novénou ve farnostech celé diecéze.</w:t>
      </w:r>
    </w:p>
    <w:p>
      <w:pPr>
        <w:pStyle w:val="Normal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ascii="Cambria" w:hAnsi="Cambria"/>
          <w:color w:val="200767"/>
          <w:sz w:val="20"/>
          <w:szCs w:val="20"/>
        </w:rPr>
      </w:r>
    </w:p>
    <w:p>
      <w:pPr>
        <w:pStyle w:val="NormalWeb"/>
        <w:ind w:start="720"/>
        <w:jc w:val="both"/>
        <w:rPr>
          <w:rFonts w:ascii="Cambria" w:hAnsi="Cambria" w:cs="Arial"/>
          <w:color w:val="200767"/>
          <w:sz w:val="20"/>
          <w:szCs w:val="20"/>
        </w:rPr>
      </w:pPr>
      <w:r>
        <w:rPr>
          <w:rFonts w:cs="Arial" w:ascii="Cambria" w:hAnsi="Cambria"/>
          <w:i/>
          <w:iCs/>
          <w:color w:val="200767"/>
          <w:sz w:val="20"/>
          <w:szCs w:val="20"/>
          <w:shd w:fill="FFFFFF" w:val="clear"/>
        </w:rPr>
        <w:t>„</w:t>
      </w:r>
      <w:r>
        <w:rPr>
          <w:rFonts w:cs="Arial" w:ascii="Cambria" w:hAnsi="Cambria"/>
          <w:i/>
          <w:iCs/>
          <w:color w:val="200767"/>
          <w:sz w:val="20"/>
          <w:szCs w:val="20"/>
        </w:rPr>
        <w:t xml:space="preserve">Doufáme, že si každý najde </w:t>
      </w:r>
      <w:r>
        <w:rPr>
          <w:rFonts w:cs="Arial" w:ascii="Cambria" w:hAnsi="Cambria"/>
          <w:i/>
          <w:iCs/>
          <w:color w:val="200767"/>
          <w:sz w:val="20"/>
          <w:szCs w:val="20"/>
          <w:shd w:fill="FFFFFF" w:val="clear"/>
        </w:rPr>
        <w:t>‚</w:t>
      </w:r>
      <w:r>
        <w:rPr>
          <w:rFonts w:cs="Arial" w:ascii="Cambria" w:hAnsi="Cambria"/>
          <w:i/>
          <w:iCs/>
          <w:color w:val="200767"/>
          <w:sz w:val="20"/>
          <w:szCs w:val="20"/>
        </w:rPr>
        <w:t>to své</w:t>
      </w:r>
      <w:r>
        <w:rPr>
          <w:rFonts w:cs="Arial" w:ascii="Cambria" w:hAnsi="Cambria"/>
          <w:i/>
          <w:iCs/>
          <w:color w:val="200767"/>
          <w:sz w:val="20"/>
          <w:szCs w:val="20"/>
          <w:shd w:fill="FFFFFF" w:val="clear"/>
        </w:rPr>
        <w:t>‘</w:t>
      </w:r>
      <w:r>
        <w:rPr>
          <w:rFonts w:cs="Arial" w:ascii="Cambria" w:hAnsi="Cambria"/>
          <w:i/>
          <w:iCs/>
          <w:color w:val="200767"/>
          <w:sz w:val="20"/>
          <w:szCs w:val="20"/>
        </w:rPr>
        <w:t>. Přestože bude půlrok před slavností blahořečení logicky hlavně duchovní, máme za to, že si příběh kněží Jana a Václava zaslouží pozornost i u širší společnosti. Právě pro lidi, kteří do kostela běžně nechodí, chystáme zajímavý vzdělávací a kulturní program,</w:t>
      </w:r>
      <w:r>
        <w:rPr>
          <w:rFonts w:cs="Arial" w:ascii="Cambria" w:hAnsi="Cambria"/>
          <w:i/>
          <w:iCs/>
          <w:color w:val="200767"/>
          <w:sz w:val="20"/>
          <w:szCs w:val="20"/>
          <w:shd w:fill="FFFFFF" w:val="clear"/>
        </w:rPr>
        <w:t>“</w:t>
      </w:r>
      <w:r>
        <w:rPr>
          <w:rFonts w:cs="Arial" w:ascii="Cambria" w:hAnsi="Cambria"/>
          <w:i/>
          <w:iCs/>
          <w:color w:val="200767"/>
          <w:sz w:val="20"/>
          <w:szCs w:val="20"/>
        </w:rPr>
        <w:t xml:space="preserve"> </w:t>
      </w:r>
      <w:r>
        <w:rPr>
          <w:rFonts w:cs="Arial" w:ascii="Cambria" w:hAnsi="Cambria"/>
          <w:color w:val="200767"/>
          <w:sz w:val="20"/>
          <w:szCs w:val="20"/>
        </w:rPr>
        <w:t>uzavírá biskup Pavel Konzbul.</w:t>
      </w:r>
    </w:p>
    <w:p>
      <w:pPr>
        <w:pStyle w:val="NormalWeb"/>
        <w:ind w:start="720"/>
        <w:jc w:val="both"/>
        <w:rPr>
          <w:rFonts w:ascii="Cambria" w:hAnsi="Cambria" w:cs="Arial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</w:rPr>
      </w:r>
    </w:p>
    <w:p>
      <w:pPr>
        <w:pStyle w:val="NormalWeb"/>
        <w:ind w:start="720"/>
        <w:jc w:val="both"/>
        <w:rPr>
          <w:rFonts w:ascii="Cambria" w:hAnsi="Cambria" w:cs="Arial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</w:rPr>
        <w:t xml:space="preserve">Přehled akcí v rámci doprovodného programu, aktuality i rezervaci vstupenek na slavnost blahořečení najdou zájemci na webu </w:t>
      </w:r>
      <w:hyperlink r:id="rId3">
        <w:r>
          <w:rPr>
            <w:rStyle w:val="Hyperlink"/>
            <w:rFonts w:cs="Arial" w:ascii="Cambria" w:hAnsi="Cambria"/>
            <w:color w:val="200767"/>
            <w:sz w:val="20"/>
            <w:szCs w:val="20"/>
          </w:rPr>
          <w:t>www.buladrbola.cz</w:t>
        </w:r>
      </w:hyperlink>
      <w:r>
        <w:rPr>
          <w:rFonts w:cs="Arial" w:ascii="Cambria" w:hAnsi="Cambria"/>
          <w:color w:val="200767"/>
          <w:sz w:val="20"/>
          <w:szCs w:val="20"/>
        </w:rPr>
        <w:t>.</w:t>
      </w:r>
    </w:p>
    <w:p>
      <w:pPr>
        <w:pStyle w:val="Normal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ascii="Cambria" w:hAnsi="Cambria"/>
          <w:color w:val="200767"/>
          <w:sz w:val="20"/>
          <w:szCs w:val="20"/>
        </w:rPr>
      </w:r>
    </w:p>
    <w:p>
      <w:pPr>
        <w:pStyle w:val="NormalWeb"/>
        <w:ind w:firstLine="720"/>
        <w:jc w:val="both"/>
        <w:rPr>
          <w:rFonts w:ascii="Cambria" w:hAnsi="Cambria" w:cs="Arial"/>
          <w:b/>
          <w:bCs/>
          <w:color w:val="200767"/>
          <w:sz w:val="20"/>
          <w:szCs w:val="20"/>
        </w:rPr>
      </w:pPr>
      <w:r>
        <w:rPr>
          <w:rFonts w:cs="Arial" w:ascii="Cambria" w:hAnsi="Cambria"/>
          <w:b/>
          <w:bCs/>
          <w:color w:val="200767"/>
          <w:sz w:val="20"/>
          <w:szCs w:val="20"/>
        </w:rPr>
        <w:t>Slavnost blahořečení jako příležitost k odpuštění a smíření</w:t>
      </w:r>
    </w:p>
    <w:p>
      <w:pPr>
        <w:pStyle w:val="NormalWeb"/>
        <w:ind w:firstLine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ascii="Cambria" w:hAnsi="Cambria"/>
          <w:color w:val="200767"/>
          <w:sz w:val="20"/>
          <w:szCs w:val="20"/>
        </w:rPr>
      </w:r>
    </w:p>
    <w:p>
      <w:pPr>
        <w:pStyle w:val="NormalWeb"/>
        <w:ind w:start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</w:rPr>
        <w:t>Doprovodné programy i slavnost blahořečení budou zdůrazňovat hlavní poselství, které život mučedníků Jana Buly a Václava Drboly přináší:</w:t>
      </w:r>
    </w:p>
    <w:p>
      <w:pPr>
        <w:pStyle w:val="Normal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ascii="Cambria" w:hAnsi="Cambria"/>
          <w:color w:val="200767"/>
          <w:sz w:val="20"/>
          <w:szCs w:val="20"/>
        </w:rPr>
      </w:r>
    </w:p>
    <w:p>
      <w:pPr>
        <w:pStyle w:val="NormalWeb"/>
        <w:numPr>
          <w:ilvl w:val="0"/>
          <w:numId w:val="1"/>
        </w:numPr>
        <w:spacing w:lineRule="auto" w:line="240"/>
        <w:ind w:hanging="357" w:start="1208"/>
        <w:jc w:val="both"/>
        <w:textAlignment w:val="baseline"/>
        <w:rPr>
          <w:rFonts w:ascii="Cambria" w:hAnsi="Cambria" w:cs="Arial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</w:rPr>
        <w:t>odpuštění a smíření navzdory nespravedlnosti</w:t>
      </w:r>
    </w:p>
    <w:p>
      <w:pPr>
        <w:pStyle w:val="NormalWeb"/>
        <w:numPr>
          <w:ilvl w:val="0"/>
          <w:numId w:val="1"/>
        </w:numPr>
        <w:spacing w:lineRule="auto" w:line="240"/>
        <w:ind w:hanging="357" w:start="1208"/>
        <w:jc w:val="both"/>
        <w:textAlignment w:val="baseline"/>
        <w:rPr>
          <w:rFonts w:ascii="Cambria" w:hAnsi="Cambria" w:cs="Arial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</w:rPr>
        <w:t>věrnost pravdě </w:t>
      </w:r>
    </w:p>
    <w:p>
      <w:pPr>
        <w:pStyle w:val="NormalWeb"/>
        <w:numPr>
          <w:ilvl w:val="0"/>
          <w:numId w:val="1"/>
        </w:numPr>
        <w:spacing w:lineRule="auto" w:line="240"/>
        <w:ind w:hanging="357" w:start="1208"/>
        <w:jc w:val="both"/>
        <w:textAlignment w:val="baseline"/>
        <w:rPr>
          <w:rFonts w:ascii="Cambria" w:hAnsi="Cambria" w:cs="Arial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</w:rPr>
        <w:t>síla lásky v každé lidské situaci. </w:t>
      </w:r>
    </w:p>
    <w:p>
      <w:pPr>
        <w:pStyle w:val="Normal"/>
        <w:jc w:val="both"/>
        <w:rPr>
          <w:rFonts w:ascii="Cambria" w:hAnsi="Cambria" w:cs="Times New Roman"/>
          <w:color w:val="200767"/>
          <w:sz w:val="20"/>
          <w:szCs w:val="20"/>
        </w:rPr>
      </w:pPr>
      <w:r>
        <w:rPr>
          <w:rFonts w:cs="Times New Roman" w:ascii="Cambria" w:hAnsi="Cambria"/>
          <w:color w:val="200767"/>
          <w:sz w:val="20"/>
          <w:szCs w:val="20"/>
        </w:rPr>
      </w:r>
    </w:p>
    <w:p>
      <w:pPr>
        <w:pStyle w:val="NormalWeb"/>
        <w:ind w:start="720"/>
        <w:jc w:val="both"/>
        <w:rPr>
          <w:rFonts w:ascii="Cambria" w:hAnsi="Cambria" w:cs="Arial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  <w:shd w:fill="FFFFFF" w:val="clear"/>
        </w:rPr>
        <w:t>„</w:t>
      </w:r>
      <w:r>
        <w:rPr>
          <w:rFonts w:cs="Arial" w:ascii="Cambria" w:hAnsi="Cambria"/>
          <w:i/>
          <w:iCs/>
          <w:color w:val="200767"/>
          <w:sz w:val="20"/>
          <w:szCs w:val="20"/>
        </w:rPr>
        <w:t xml:space="preserve">Jde o příležitost, abychom skrze porozumění příběhu a poselství hrdinské smrti obou mužů otevřeli téma smíření ve společnosti. Všichni si s sebou neseme nějaká zranění, ať už vztahová nebo celospolečenská. Někoho ještě dnes tíží zkušenost s praktikami minulého režimu, jiné trápí aktuální politická situace ve světě, někdo má těžkosti v rodině, v práci… všichni to známe. K vzájemnému pochopení a přiblížení je potřeba tyto věci vyslovit, vést dialog, vytrvat, i když je to těžké. A my, křesťané, se za tyto věci zkoušíme i modlit </w:t>
      </w:r>
      <w:r>
        <w:rPr>
          <w:rFonts w:cs="Arial" w:ascii="Cambria" w:hAnsi="Cambria"/>
          <w:i/>
          <w:iCs/>
          <w:color w:val="200767"/>
          <w:sz w:val="20"/>
          <w:szCs w:val="20"/>
          <w:shd w:fill="FFFFFF" w:val="clear"/>
        </w:rPr>
        <w:t>–</w:t>
      </w:r>
      <w:r>
        <w:rPr>
          <w:rFonts w:cs="Arial" w:ascii="Cambria" w:hAnsi="Cambria"/>
          <w:i/>
          <w:iCs/>
          <w:color w:val="200767"/>
          <w:sz w:val="20"/>
          <w:szCs w:val="20"/>
        </w:rPr>
        <w:t xml:space="preserve"> tak, jako se modlili Jan a Václav před svou smrtí. I proto chceme v květnu v Jihlavě uspořádat bohoslužbu smíření, během níž budeme prosit o usmíření křivd, které se během totalitních režimů na Jihlavsku, ale i v celé naší zemi staly,</w:t>
      </w:r>
      <w:r>
        <w:rPr>
          <w:rFonts w:cs="Arial" w:ascii="Cambria" w:hAnsi="Cambria"/>
          <w:color w:val="200767"/>
          <w:sz w:val="20"/>
          <w:szCs w:val="20"/>
          <w:shd w:fill="FFFFFF" w:val="clear"/>
        </w:rPr>
        <w:t>“</w:t>
      </w:r>
      <w:r>
        <w:rPr>
          <w:rFonts w:cs="Arial" w:ascii="Cambria" w:hAnsi="Cambria"/>
          <w:i/>
          <w:iCs/>
          <w:color w:val="200767"/>
          <w:sz w:val="20"/>
          <w:szCs w:val="20"/>
        </w:rPr>
        <w:t xml:space="preserve"> </w:t>
      </w:r>
      <w:r>
        <w:rPr>
          <w:rFonts w:cs="Arial" w:ascii="Cambria" w:hAnsi="Cambria"/>
          <w:color w:val="200767"/>
          <w:sz w:val="20"/>
          <w:szCs w:val="20"/>
        </w:rPr>
        <w:t>vysvětluje Pavel Konzbul.</w:t>
      </w:r>
    </w:p>
    <w:p>
      <w:pPr>
        <w:pStyle w:val="NormalWeb"/>
        <w:ind w:start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ascii="Cambria" w:hAnsi="Cambria"/>
          <w:color w:val="200767"/>
          <w:sz w:val="20"/>
          <w:szCs w:val="20"/>
        </w:rPr>
      </w:r>
    </w:p>
    <w:p>
      <w:pPr>
        <w:pStyle w:val="NormalWeb"/>
        <w:ind w:firstLine="720"/>
        <w:jc w:val="both"/>
        <w:rPr>
          <w:rFonts w:ascii="Cambria" w:hAnsi="Cambria" w:cs="Arial"/>
          <w:b/>
          <w:bCs/>
          <w:color w:val="200767"/>
          <w:sz w:val="20"/>
          <w:szCs w:val="20"/>
          <w:shd w:fill="FFFFFF" w:val="clear"/>
        </w:rPr>
      </w:pPr>
      <w:r>
        <w:rPr>
          <w:rFonts w:cs="Arial" w:ascii="Cambria" w:hAnsi="Cambria"/>
          <w:b/>
          <w:bCs/>
          <w:color w:val="200767"/>
          <w:sz w:val="20"/>
          <w:szCs w:val="20"/>
          <w:shd w:fill="FFFFFF" w:val="clear"/>
        </w:rPr>
      </w:r>
    </w:p>
    <w:p>
      <w:pPr>
        <w:pStyle w:val="NormalWeb"/>
        <w:ind w:firstLine="720"/>
        <w:jc w:val="both"/>
        <w:rPr>
          <w:rFonts w:ascii="Cambria" w:hAnsi="Cambria" w:cs="Arial"/>
          <w:b/>
          <w:bCs/>
          <w:color w:val="200767"/>
          <w:sz w:val="20"/>
          <w:szCs w:val="20"/>
          <w:shd w:fill="FFFFFF" w:val="clear"/>
        </w:rPr>
      </w:pPr>
      <w:r>
        <w:rPr>
          <w:rFonts w:cs="Arial" w:ascii="Cambria" w:hAnsi="Cambria"/>
          <w:b/>
          <w:bCs/>
          <w:color w:val="200767"/>
          <w:sz w:val="20"/>
          <w:szCs w:val="20"/>
          <w:shd w:fill="FFFFFF" w:val="clear"/>
        </w:rPr>
      </w:r>
    </w:p>
    <w:p>
      <w:pPr>
        <w:pStyle w:val="NormalWeb"/>
        <w:ind w:firstLine="720"/>
        <w:jc w:val="both"/>
        <w:rPr>
          <w:rFonts w:ascii="Cambria" w:hAnsi="Cambria" w:cs="Arial"/>
          <w:b/>
          <w:bCs/>
          <w:color w:val="200767"/>
          <w:sz w:val="20"/>
          <w:szCs w:val="20"/>
          <w:shd w:fill="FFFFFF" w:val="clear"/>
        </w:rPr>
      </w:pPr>
      <w:r>
        <w:rPr>
          <w:rFonts w:cs="Arial" w:ascii="Cambria" w:hAnsi="Cambria"/>
          <w:b/>
          <w:bCs/>
          <w:color w:val="200767"/>
          <w:sz w:val="20"/>
          <w:szCs w:val="20"/>
          <w:shd w:fill="FFFFFF" w:val="clear"/>
        </w:rPr>
      </w:r>
    </w:p>
    <w:p>
      <w:pPr>
        <w:pStyle w:val="NormalWeb"/>
        <w:ind w:firstLine="720"/>
        <w:jc w:val="both"/>
        <w:rPr>
          <w:rFonts w:ascii="Cambria" w:hAnsi="Cambria" w:cs="Arial"/>
          <w:b/>
          <w:bCs/>
          <w:color w:val="200767"/>
          <w:sz w:val="20"/>
          <w:szCs w:val="20"/>
          <w:shd w:fill="FFFFFF" w:val="clear"/>
        </w:rPr>
      </w:pPr>
      <w:r>
        <w:rPr>
          <w:rFonts w:cs="Arial" w:ascii="Cambria" w:hAnsi="Cambria"/>
          <w:b/>
          <w:bCs/>
          <w:color w:val="200767"/>
          <w:sz w:val="20"/>
          <w:szCs w:val="20"/>
          <w:shd w:fill="FFFFFF" w:val="clear"/>
        </w:rPr>
      </w:r>
    </w:p>
    <w:p>
      <w:pPr>
        <w:pStyle w:val="NormalWeb"/>
        <w:ind w:firstLine="720"/>
        <w:jc w:val="both"/>
        <w:rPr>
          <w:rFonts w:ascii="Cambria" w:hAnsi="Cambria" w:cs="Arial"/>
          <w:b/>
          <w:bCs/>
          <w:color w:val="200767"/>
          <w:sz w:val="20"/>
          <w:szCs w:val="20"/>
          <w:shd w:fill="FFFFFF" w:val="clear"/>
        </w:rPr>
      </w:pPr>
      <w:r>
        <w:rPr>
          <w:rFonts w:cs="Arial" w:ascii="Cambria" w:hAnsi="Cambria"/>
          <w:b/>
          <w:bCs/>
          <w:color w:val="200767"/>
          <w:sz w:val="20"/>
          <w:szCs w:val="20"/>
          <w:shd w:fill="FFFFFF" w:val="clear"/>
        </w:rPr>
        <w:t>MEDAILONKY MUČEDNÍKŮ</w:t>
      </w:r>
    </w:p>
    <w:p>
      <w:pPr>
        <w:pStyle w:val="NormalWeb"/>
        <w:ind w:firstLine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ascii="Cambria" w:hAnsi="Cambria"/>
          <w:color w:val="200767"/>
          <w:sz w:val="20"/>
          <w:szCs w:val="20"/>
        </w:rPr>
      </w:r>
    </w:p>
    <w:p>
      <w:pPr>
        <w:pStyle w:val="NormalWeb"/>
        <w:ind w:firstLine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cs="Arial" w:ascii="Cambria" w:hAnsi="Cambria"/>
          <w:b/>
          <w:bCs/>
          <w:color w:val="200767"/>
          <w:sz w:val="20"/>
          <w:szCs w:val="20"/>
        </w:rPr>
        <w:t>Kdo byl Jan Bula?</w:t>
      </w:r>
    </w:p>
    <w:p>
      <w:pPr>
        <w:pStyle w:val="NormalWeb"/>
        <w:ind w:start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</w:rPr>
        <w:t>Jan Bula byl římskokatolický kněz původem z Lukova u Moravských Budějovic. Po absolvování gymnázia, kde mimo jiné projevoval své výtvarné nadání, začal studovat teologii. V roce 1945 byl v Brně vysvěcen na kněze a brzy poté nastoupil do farnosti v Rokytnici nad Rokytnou na Třebíčsku, kde si získal mimořádnou oblibu mezi lidmi – zejména mezi mládeží. Vedl společenství, maloval obrazy, opravoval kostel, mezi lidmi si vysloužil pověst otevřeného, charismatického a laskavého člověka.</w:t>
      </w:r>
    </w:p>
    <w:p>
      <w:pPr>
        <w:pStyle w:val="NormalWeb"/>
        <w:spacing w:before="240" w:after="240"/>
        <w:ind w:start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</w:rPr>
        <w:t>Poklidný život ve farnosti dramaticky narušilo nastolení komunistického režimu. Počátkem roku 1951 Jana Bulu navštívil Ladislav Malý, jeho bývalý spolužák z gymnázia, který brzy poté začal podněcovat na Moravskobudějovicku ozbrojený odboj proti totalitnímu režimu. Tvrdil, že osvobodil z internace pražského arcibiskupa Josefa Berana a hledá pro něj spolehlivého zpovědníka. Přestože s ním Jan Bula po několika setkáních odmítl spolupracovat, byl na konci dubna 1951 zatčen a uvězněn. V atmosféře tvrdého pronásledování církve byl obviněn ze spolupráce s Ladislavem Malým, který stál za tzv. babickými vraždami z července 1951. Přestože neměl s těmito tragickými událostmi nic společného a v době útoku byl již třetí měsíc ve vyšetřovací vazbě, stal se jednou z hlavních tváří vykonstruovaného procesu. Po brutálních výsleších a zmanipulovaném soudním řízení byl v listopadu 1951 odsouzen k trestu smrti. Popraven byl 20. května 1952 v jihlavské věznici ve věku nedožitých 32 let.</w:t>
      </w:r>
    </w:p>
    <w:p>
      <w:pPr>
        <w:pStyle w:val="NormalWeb"/>
        <w:spacing w:before="240" w:after="240"/>
        <w:ind w:start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</w:rPr>
        <w:t>Den před smrtí směl napsat dopisy na rozloučenou svým blízkým. Po pádu komunistického režimu byl v roce 1990 soudně rehabilitován a v roce 2004 bylo zahájeno jeho beatifikační řízení.</w:t>
      </w:r>
    </w:p>
    <w:p>
      <w:pPr>
        <w:pStyle w:val="NormalWeb"/>
        <w:ind w:firstLine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cs="Arial" w:ascii="Cambria" w:hAnsi="Cambria"/>
          <w:b/>
          <w:bCs/>
          <w:color w:val="200767"/>
          <w:sz w:val="20"/>
          <w:szCs w:val="20"/>
        </w:rPr>
        <w:t>Kdo byl Václav Drbola?</w:t>
      </w:r>
    </w:p>
    <w:p>
      <w:pPr>
        <w:pStyle w:val="NormalWeb"/>
        <w:ind w:start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  <w:shd w:fill="FFFFFF" w:val="clear"/>
        </w:rPr>
        <w:t>Václav Drbola se narodil ve Starovičkách u Hustopečí. Po absolvování gymnázia začal studovat teologii. Na kněze byl vysvěcen v Brně roku 1938 a následně působil ve Slavkově u Brna, v Čučicích, Bučovicích a od roku 1950 v Babicích. V Bučovicích se výrazně zapojil do veřejného dění v Orlu a Spolku katolických tovaryšů. V Babicích se staral o chod celé farnosti a začal s opravou varhan.</w:t>
      </w:r>
    </w:p>
    <w:p>
      <w:pPr>
        <w:pStyle w:val="NormalWeb"/>
        <w:spacing w:before="240" w:after="240"/>
        <w:ind w:start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  <w:shd w:fill="FFFFFF" w:val="clear"/>
        </w:rPr>
        <w:t>Také jeho kontaktoval Ladislav Malý, který tvrdil, že je zahraničním agentem, a žádal po něm, aby vyzpovídal arcibiskupa Josefa Berana. Byla to lež, s arcibiskupem se Václav Drbola nikdy nesetkal a v polovině června 1951 byl zatčen. Po vraždách v Babicích, ke kterým došlo dva týdny po jeho zatčení, byl Václav Drbola násilím nucen k doznání, že k nim Malého naváděl. Vykonstruovaný soudní proces se konal pouhých deset dní po vraždách. Václav Drbola byl odsouzen k trestu smrti a popraven 3. srpna 1951 v jihlavské věznici ve věku 38 let.</w:t>
      </w:r>
    </w:p>
    <w:p>
      <w:pPr>
        <w:pStyle w:val="NormalWeb"/>
        <w:spacing w:before="240" w:after="240"/>
        <w:ind w:start="720"/>
        <w:jc w:val="both"/>
        <w:rPr>
          <w:rFonts w:ascii="Cambria" w:hAnsi="Cambria"/>
          <w:color w:val="200767"/>
          <w:sz w:val="20"/>
          <w:szCs w:val="20"/>
        </w:rPr>
      </w:pPr>
      <w:r>
        <w:rPr>
          <w:rFonts w:cs="Arial" w:ascii="Cambria" w:hAnsi="Cambria"/>
          <w:color w:val="200767"/>
          <w:sz w:val="20"/>
          <w:szCs w:val="20"/>
          <w:shd w:fill="FFFFFF" w:val="clear"/>
        </w:rPr>
        <w:t>Soudně rehabilitován byl v letech 1990 až 1997. Jeho beatifikační proces byl v roce 2011 připojen k řízení Jana Buly.</w:t>
      </w:r>
    </w:p>
    <w:p>
      <w:pPr>
        <w:pStyle w:val="Normal"/>
        <w:spacing w:before="0" w:after="240"/>
        <w:jc w:val="both"/>
        <w:rPr>
          <w:rFonts w:ascii="Cambria" w:hAnsi="Cambria"/>
          <w:color w:val="200767"/>
        </w:rPr>
      </w:pPr>
      <w:r>
        <w:rPr>
          <w:rFonts w:ascii="Cambria" w:hAnsi="Cambria"/>
          <w:color w:val="200767"/>
        </w:rPr>
      </w:r>
    </w:p>
    <w:p>
      <w:pPr>
        <w:pStyle w:val="Normal"/>
        <w:spacing w:lineRule="auto" w:line="240" w:before="240" w:after="240"/>
        <w:ind w:hanging="0" w:start="0"/>
        <w:jc w:val="both"/>
        <w:rPr>
          <w:rFonts w:ascii="Literata" w:hAnsi="Literata" w:eastAsia="Literata" w:cs="Literata"/>
          <w:b/>
          <w:color w:val="210768"/>
          <w:sz w:val="16"/>
          <w:szCs w:val="16"/>
        </w:rPr>
      </w:pPr>
      <w:r>
        <w:rPr>
          <w:rFonts w:eastAsia="Literata" w:cs="Literata" w:ascii="Literata" w:hAnsi="Literata"/>
          <w:b/>
          <w:color w:val="210768"/>
          <w:sz w:val="16"/>
          <w:szCs w:val="16"/>
        </w:rPr>
        <w:tab/>
      </w:r>
      <w:r>
        <w:rPr>
          <w:rFonts w:eastAsia="Literata" w:cs="Literata" w:ascii="Literata" w:hAnsi="Literata"/>
          <w:b/>
          <w:color w:val="210768"/>
          <w:sz w:val="16"/>
          <w:szCs w:val="16"/>
        </w:rPr>
        <w:t>Kontakt pro média:</w:t>
      </w:r>
    </w:p>
    <w:p>
      <w:pPr>
        <w:pStyle w:val="Normal"/>
        <w:spacing w:lineRule="auto" w:line="240" w:before="240" w:after="240"/>
        <w:ind w:start="720"/>
        <w:jc w:val="both"/>
        <w:rPr>
          <w:rFonts w:ascii="Literata" w:hAnsi="Literata" w:eastAsia="Literata" w:cs="Literata"/>
          <w:b/>
          <w:color w:val="210768"/>
          <w:sz w:val="16"/>
          <w:szCs w:val="16"/>
        </w:rPr>
      </w:pPr>
      <w:r>
        <w:rPr>
          <w:rFonts w:eastAsia="Literata" w:cs="Literata" w:ascii="Literata" w:hAnsi="Literata"/>
          <w:b/>
          <w:color w:val="210768"/>
          <w:sz w:val="16"/>
          <w:szCs w:val="16"/>
        </w:rPr>
        <w:t>Anežka Benešová</w:t>
      </w:r>
    </w:p>
    <w:p>
      <w:pPr>
        <w:pStyle w:val="Normal"/>
        <w:ind w:firstLine="720" w:end="522"/>
        <w:rPr>
          <w:rFonts w:ascii="Literata" w:hAnsi="Literata" w:eastAsia="Literata" w:cs="Literata"/>
          <w:color w:val="210768"/>
          <w:sz w:val="16"/>
          <w:szCs w:val="16"/>
        </w:rPr>
      </w:pPr>
      <w:r>
        <w:rPr>
          <w:rFonts w:eastAsia="Literata" w:cs="Literata" w:ascii="Literata" w:hAnsi="Literata"/>
          <w:color w:val="210768"/>
          <w:sz w:val="16"/>
          <w:szCs w:val="16"/>
        </w:rPr>
        <w:t>tisková mluvčí Biskupství brněnského</w:t>
      </w:r>
    </w:p>
    <w:p>
      <w:pPr>
        <w:pStyle w:val="Normal"/>
        <w:ind w:firstLine="720" w:end="522"/>
        <w:rPr>
          <w:rFonts w:ascii="Literata" w:hAnsi="Literata" w:eastAsia="Literata" w:cs="Literata"/>
          <w:color w:val="210768"/>
          <w:sz w:val="16"/>
          <w:szCs w:val="16"/>
        </w:rPr>
      </w:pPr>
      <w:r>
        <w:rPr>
          <w:rFonts w:eastAsia="Literata" w:cs="Literata" w:ascii="Literata" w:hAnsi="Literata"/>
          <w:i/>
          <w:color w:val="210768"/>
          <w:sz w:val="16"/>
          <w:szCs w:val="16"/>
        </w:rPr>
        <w:t>E-mail:</w:t>
      </w:r>
      <w:r>
        <w:rPr>
          <w:rFonts w:eastAsia="Literata" w:cs="Literata" w:ascii="Literata" w:hAnsi="Literata"/>
          <w:color w:val="210768"/>
          <w:sz w:val="16"/>
          <w:szCs w:val="16"/>
        </w:rPr>
        <w:t xml:space="preserve"> </w:t>
        <w:tab/>
        <w:t>komunikace@biskupstvi.cz</w:t>
      </w:r>
    </w:p>
    <w:p>
      <w:pPr>
        <w:pStyle w:val="Normal"/>
        <w:ind w:firstLine="720" w:end="522"/>
        <w:rPr>
          <w:rFonts w:ascii="Literata" w:hAnsi="Literata" w:eastAsia="Literata" w:cs="Literata"/>
          <w:color w:val="210768"/>
          <w:sz w:val="16"/>
          <w:szCs w:val="16"/>
        </w:rPr>
      </w:pPr>
      <w:r>
        <w:rPr>
          <w:rFonts w:eastAsia="Literata" w:cs="Literata" w:ascii="Literata" w:hAnsi="Literata"/>
          <w:i/>
          <w:color w:val="210768"/>
          <w:sz w:val="16"/>
          <w:szCs w:val="16"/>
        </w:rPr>
        <w:t>Tel.:</w:t>
      </w:r>
      <w:r>
        <w:rPr>
          <w:rFonts w:eastAsia="Literata" w:cs="Literata" w:ascii="Literata" w:hAnsi="Literata"/>
          <w:color w:val="210768"/>
          <w:sz w:val="16"/>
          <w:szCs w:val="16"/>
        </w:rPr>
        <w:t xml:space="preserve"> </w:t>
        <w:tab/>
        <w:t>728 218 227</w:t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440" w:right="1440" w:gutter="0" w:header="562" w:top="1559" w:footer="720" w:bottom="1111"/>
      <w:pgNumType w:start="1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ans">
    <w:altName w:val="Arial"/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ee" w:characterSet="windows-125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Readex Pro">
    <w:charset w:val="ee" w:characterSet="windows-1250"/>
    <w:family w:val="swiss"/>
    <w:pitch w:val="variable"/>
  </w:font>
  <w:font w:name="Cambria">
    <w:charset w:val="ee" w:characterSet="windows-125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Literata">
    <w:charset w:val="ee" w:characterSet="windows-1250"/>
    <w:family w:val="swiss"/>
    <w:pitch w:val="variable"/>
  </w:font>
  <w:font w:name="Courier New">
    <w:charset w:val="01"/>
    <w:family w:val="modern"/>
    <w:pitch w:val="fixed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Wingdings">
    <w:charset w:val="02"/>
    <w:family w:val="auto"/>
    <w:pitch w:val="variable"/>
    <w:embedRegular r:id="rId26" w:fontKey="{1A014A78-CABC-4EF0-12AC-5CD89AEFDE1A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left" w:pos="989" w:leader="none"/>
      </w:tabs>
      <w:spacing w:before="0" w:after="200"/>
      <w:ind w:start="566" w:end="-40"/>
      <w:rPr>
        <w:rFonts w:ascii="Readex Pro" w:hAnsi="Readex Pro" w:eastAsia="Readex Pro" w:cs="Readex Pro"/>
        <w:color w:val="210768"/>
      </w:rPr>
    </w:pPr>
    <w:bookmarkStart w:id="0" w:name="_gjdgxs"/>
    <w:bookmarkEnd w:id="0"/>
    <w:r>
      <w:rPr>
        <w:rFonts w:eastAsia="Readex Pro" w:cs="Readex Pro" w:ascii="Readex Pro" w:hAnsi="Readex Pro"/>
        <w:color w:val="210768"/>
        <w:sz w:val="18"/>
        <w:szCs w:val="18"/>
      </w:rPr>
      <w:t xml:space="preserve">Telefon: </w:t>
      <w:tab/>
      <w:t>+420 728 218 227</w:t>
      <w:tab/>
      <w:tab/>
      <w:tab/>
    </w:r>
    <w:hyperlink r:id="rId1">
      <w:r>
        <w:rPr>
          <w:rStyle w:val="Style3"/>
          <w:rFonts w:eastAsia="Readex Pro" w:cs="Readex Pro" w:ascii="Readex Pro" w:hAnsi="Readex Pro"/>
          <w:color w:val="210768"/>
          <w:sz w:val="18"/>
          <w:szCs w:val="18"/>
        </w:rPr>
        <w:t>www.biskupstvi.cz</w:t>
      </w:r>
    </w:hyperlink>
    <w:r>
      <w:rPr>
        <w:rFonts w:eastAsia="Readex Pro" w:cs="Readex Pro" w:ascii="Readex Pro" w:hAnsi="Readex Pro"/>
        <w:color w:val="210768"/>
        <w:sz w:val="18"/>
        <w:szCs w:val="18"/>
      </w:rPr>
      <w:br/>
      <w:t xml:space="preserve">E-mail: </w:t>
      <w:tab/>
    </w:r>
    <w:hyperlink r:id="rId2">
      <w:r>
        <w:rPr>
          <w:rStyle w:val="Style3"/>
          <w:rFonts w:eastAsia="Readex Pro" w:cs="Readex Pro" w:ascii="Readex Pro" w:hAnsi="Readex Pro"/>
          <w:color w:val="210768"/>
          <w:sz w:val="18"/>
          <w:szCs w:val="18"/>
        </w:rPr>
        <w:t>komunikace@biskupstvi.cz</w:t>
      </w:r>
    </w:hyperlink>
    <w:r>
      <w:rPr>
        <w:rFonts w:eastAsia="Readex Pro" w:cs="Readex Pro" w:ascii="Readex Pro" w:hAnsi="Readex Pro"/>
        <w:color w:val="210768"/>
        <w:sz w:val="18"/>
        <w:szCs w:val="18"/>
      </w:rPr>
      <w:tab/>
      <w:tab/>
      <w:t>IČ: 0445142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/>
      <w:ind w:end="522"/>
      <w:rPr>
        <w:rFonts w:ascii="Readex Pro" w:hAnsi="Readex Pro" w:eastAsia="Readex Pro" w:cs="Readex Pro"/>
        <w:color w:val="210768"/>
      </w:rPr>
    </w:pPr>
    <w:r>
      <w:rPr>
        <w:rFonts w:eastAsia="Readex Pro" w:cs="Readex Pro" w:ascii="Readex Pro" w:hAnsi="Readex Pro"/>
        <w:color w:val="210768"/>
      </w:rPr>
      <w:drawing>
        <wp:anchor behindDoc="1" distT="0" distB="0" distL="0" distR="0" simplePos="0" locked="0" layoutInCell="0" allowOverlap="1" relativeHeight="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89590"/>
          <wp:effectExtent l="0" t="0" r="0" b="0"/>
          <wp:wrapNone/>
          <wp:docPr id="1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/>
      <w:ind w:start="708" w:end="638"/>
      <w:jc w:val="end"/>
      <w:rPr>
        <w:rFonts w:ascii="Readex Pro" w:hAnsi="Readex Pro" w:eastAsia="Readex Pro" w:cs="Readex Pro"/>
        <w:color w:val="210768"/>
      </w:rPr>
    </w:pPr>
    <w:r>
      <w:rPr>
        <w:rFonts w:eastAsia="Readex Pro" w:cs="Readex Pro" w:ascii="Readex Pro" w:hAnsi="Readex Pro"/>
        <w:color w:val="210768"/>
      </w:rPr>
    </w:r>
  </w:p>
  <w:p>
    <w:pPr>
      <w:pStyle w:val="Normal"/>
      <w:spacing w:lineRule="auto" w:line="240"/>
      <w:ind w:start="708" w:end="638"/>
      <w:jc w:val="end"/>
      <w:rPr>
        <w:rFonts w:ascii="Readex Pro" w:hAnsi="Readex Pro" w:eastAsia="Readex Pro" w:cs="Readex Pro"/>
        <w:color w:val="210768"/>
      </w:rPr>
    </w:pPr>
    <w:r>
      <w:rPr>
        <w:rFonts w:eastAsia="Readex Pro" w:cs="Readex Pro" w:ascii="Readex Pro" w:hAnsi="Readex Pro"/>
        <w:color w:val="210768"/>
      </w:rPr>
    </w:r>
  </w:p>
  <w:p>
    <w:pPr>
      <w:pStyle w:val="Normal"/>
      <w:spacing w:lineRule="auto" w:line="240"/>
      <w:ind w:start="708" w:end="522"/>
      <w:jc w:val="end"/>
      <w:rPr>
        <w:rFonts w:ascii="Readex Pro" w:hAnsi="Readex Pro" w:eastAsia="Readex Pro" w:cs="Readex Pro"/>
        <w:color w:val="210768"/>
      </w:rPr>
    </w:pPr>
    <w:r>
      <w:rPr>
        <w:rFonts w:eastAsia="Readex Pro" w:cs="Readex Pro" w:ascii="Readex Pro" w:hAnsi="Readex Pro"/>
        <w:color w:val="210768"/>
      </w:rPr>
      <w:t>TISKOVÁ ZPRÁVA</w:t>
      <w:br/>
      <w:t>3. 2. 2026</w:t>
    </w:r>
  </w:p>
  <w:p>
    <w:pPr>
      <w:pStyle w:val="Normal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89590"/>
          <wp:effectExtent l="0" t="0" r="0" b="0"/>
          <wp:wrapNone/>
          <wp:docPr id="2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start"/>
      <w:pPr>
        <w:tabs>
          <w:tab w:val="num" w:pos="1440"/>
        </w:tabs>
        <w:ind w:star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start"/>
      <w:pPr>
        <w:tabs>
          <w:tab w:val="num" w:pos="4320"/>
        </w:tabs>
        <w:ind w:star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start"/>
      <w:pPr>
        <w:tabs>
          <w:tab w:val="num" w:pos="5040"/>
        </w:tabs>
        <w:ind w:star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start"/>
      <w:pPr>
        <w:tabs>
          <w:tab w:val="num" w:pos="5760"/>
        </w:tabs>
        <w:ind w:star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start"/>
      <w:pPr>
        <w:tabs>
          <w:tab w:val="num" w:pos="6480"/>
        </w:tabs>
        <w:ind w:star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37"/>
  <w:embedTrueTypeFonts/>
  <w:defaultTabStop w:val="720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cs-CZ" w:eastAsia="cs-CZ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hlavChar" w:customStyle="1">
    <w:name w:val="Záhlaví Char"/>
    <w:basedOn w:val="DefaultParagraphFont"/>
    <w:uiPriority w:val="99"/>
    <w:qFormat/>
    <w:rsid w:val="00ee38fd"/>
    <w:rPr/>
  </w:style>
  <w:style w:type="character" w:styleId="ZpatChar" w:customStyle="1">
    <w:name w:val="Zápatí Char"/>
    <w:basedOn w:val="DefaultParagraphFont"/>
    <w:uiPriority w:val="99"/>
    <w:qFormat/>
    <w:rsid w:val="00ee38fd"/>
    <w:rPr/>
  </w:style>
  <w:style w:type="character" w:styleId="Hyperlink">
    <w:name w:val="Hyperlink"/>
    <w:basedOn w:val="DefaultParagraphFont"/>
    <w:uiPriority w:val="99"/>
    <w:unhideWhenUsed/>
    <w:rsid w:val="0039420b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39420b"/>
    <w:rPr>
      <w:color w:val="605E5C"/>
      <w:shd w:fill="E1DFDD" w:val="clear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Nadpisuser">
    <w:name w:val="Nadpis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Rejstkuser">
    <w:name w:val="Rejstřík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Zhlavazpat">
    <w:name w:val="Záhlaví a zápatí"/>
    <w:basedOn w:val="Normal"/>
    <w:qFormat/>
    <w:pPr/>
    <w:rPr/>
  </w:style>
  <w:style w:type="paragraph" w:styleId="Zhlavazpatuser">
    <w:name w:val="Záhlaví a zápatí (user)"/>
    <w:basedOn w:val="Normal"/>
    <w:qFormat/>
    <w:pPr/>
    <w:rPr/>
  </w:style>
  <w:style w:type="paragraph" w:styleId="Header">
    <w:name w:val="header"/>
    <w:basedOn w:val="Normal"/>
    <w:link w:val="ZhlavChar"/>
    <w:uiPriority w:val="99"/>
    <w:unhideWhenUsed/>
    <w:rsid w:val="00ee38fd"/>
    <w:pPr>
      <w:tabs>
        <w:tab w:val="clear" w:pos="720"/>
        <w:tab w:val="center" w:pos="4536" w:leader="none"/>
        <w:tab w:val="right" w:pos="9072" w:leader="none"/>
      </w:tabs>
      <w:spacing w:lineRule="auto" w:line="240"/>
    </w:pPr>
    <w:rPr/>
  </w:style>
  <w:style w:type="paragraph" w:styleId="Footer">
    <w:name w:val="footer"/>
    <w:basedOn w:val="Normal"/>
    <w:link w:val="ZpatChar"/>
    <w:uiPriority w:val="99"/>
    <w:unhideWhenUsed/>
    <w:rsid w:val="00ee38fd"/>
    <w:pPr>
      <w:tabs>
        <w:tab w:val="clear" w:pos="720"/>
        <w:tab w:val="center" w:pos="4536" w:leader="none"/>
        <w:tab w:val="right" w:pos="9072" w:leader="none"/>
      </w:tabs>
      <w:spacing w:lineRule="auto" w:line="240"/>
    </w:pPr>
    <w:rPr/>
  </w:style>
  <w:style w:type="paragraph" w:styleId="NormalWeb">
    <w:name w:val="Normal (Web)"/>
    <w:basedOn w:val="Normal"/>
    <w:uiPriority w:val="99"/>
    <w:unhideWhenUsed/>
    <w:qFormat/>
    <w:rsid w:val="0039420b"/>
    <w:pPr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82297"/>
    <w:pPr>
      <w:spacing w:before="0" w:after="0"/>
      <w:ind w:start="720"/>
      <w:contextualSpacing/>
    </w:pPr>
    <w:rPr/>
  </w:style>
  <w:style w:type="numbering" w:styleId="Bezseznamu" w:default="1">
    <w:name w:val="Bez seznamu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39"/>
    <w:rsid w:val="00b501ca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cs.wikipedia.org/wiki/Dikasterium_pro_slu&#382;bu_integr&#225;ln&#237;mu_lidsk&#233;mu_rozvoji" TargetMode="External"/><Relationship Id="rId3" Type="http://schemas.openxmlformats.org/officeDocument/2006/relationships/hyperlink" Target="http://www.buladrbola.cz/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http://www.biskupstvi.cz/" TargetMode="External"/><Relationship Id="rId2" Type="http://schemas.openxmlformats.org/officeDocument/2006/relationships/hyperlink" Target="mailto:komunikace@biskupstvi.cz" TargetMode="Externa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1394</TotalTime>
  <Application>LibreOffice/25.8.4.2$Windows_X86_64 LibreOffice_project/290daaa01b999472f0c7a3890eb6a550fd74c6df</Application>
  <AppVersion>15.0000</AppVersion>
  <Pages>3</Pages>
  <Words>1336</Words>
  <Characters>7728</Characters>
  <CharactersWithSpaces>9044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2024-06-11T09:45:00Z</dcterms:created>
  <dc:creator/>
  <dc:description/>
  <dc:language>cs-CZ</dc:language>
  <cp:lastModifiedBy/>
  <cp:lastPrinted>2026-02-03T08:58:21Z</cp:lastPrinted>
  <dcterms:modified xsi:type="dcterms:W3CDTF">2026-02-03T09:00:00Z</dcterms:modified>
  <cp:revision>38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