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6AB80" w14:textId="77777777" w:rsidR="009447A3" w:rsidRDefault="009447A3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7"/>
          <w:szCs w:val="37"/>
        </w:rPr>
      </w:pPr>
    </w:p>
    <w:p w14:paraId="73FE0C10" w14:textId="77777777" w:rsidR="009447A3" w:rsidRDefault="00F947A9">
      <w:pPr>
        <w:spacing w:line="240" w:lineRule="auto"/>
        <w:ind w:left="720" w:right="522"/>
        <w:rPr>
          <w:rFonts w:ascii="Readex Pro" w:eastAsia="Readex Pro" w:hAnsi="Readex Pro" w:cs="Readex Pro"/>
          <w:b/>
          <w:bCs/>
          <w:color w:val="210768"/>
          <w:sz w:val="34"/>
          <w:szCs w:val="34"/>
        </w:rPr>
      </w:pPr>
      <w:r>
        <w:rPr>
          <w:rFonts w:ascii="Readex Pro" w:eastAsia="Readex Pro" w:hAnsi="Readex Pro" w:cs="Readex Pro"/>
          <w:b/>
          <w:bCs/>
          <w:color w:val="210768"/>
          <w:sz w:val="34"/>
          <w:szCs w:val="34"/>
        </w:rPr>
        <w:t xml:space="preserve">Nová zážitková hra NEPŘEMOŽENÍ přenese hráče do 50. let, přiblíží příběhy umučených kněží Jana Buly a Václava </w:t>
      </w:r>
      <w:proofErr w:type="spellStart"/>
      <w:r>
        <w:rPr>
          <w:rFonts w:ascii="Readex Pro" w:eastAsia="Readex Pro" w:hAnsi="Readex Pro" w:cs="Readex Pro"/>
          <w:b/>
          <w:bCs/>
          <w:color w:val="210768"/>
          <w:sz w:val="34"/>
          <w:szCs w:val="34"/>
        </w:rPr>
        <w:t>Drboly</w:t>
      </w:r>
      <w:proofErr w:type="spellEnd"/>
    </w:p>
    <w:p w14:paraId="7421B559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mbria" w:eastAsia="Cambria" w:hAnsi="Cambria" w:cs="Cambria"/>
          <w:b/>
          <w:bCs/>
          <w:color w:val="000000"/>
          <w:sz w:val="20"/>
          <w:szCs w:val="20"/>
        </w:rPr>
      </w:pPr>
    </w:p>
    <w:p w14:paraId="4C371B21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 xml:space="preserve">Napětí, tajné zprávy, osudová rozhodnutí pod časovým tlakem. Biskupství brněnské představuje novou zážitkovou hru s názvem Nepřemožení, která hráče vtáhne do dramatických událostí 50. let. Hra inspirovaná příběhem Jana Buly a Václava </w:t>
      </w:r>
      <w:proofErr w:type="spellStart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, kteří budou 6. června na brněnském výstavišti blahořečeni, je určená široké veřejnosti, zejména rodinám s dětmi od 10 let. Zájemci si ji mohou zahrát v Jaroměřicích nad Rokytnou a v historickém centru Brna poblíž katedrály na Petrově.</w:t>
      </w:r>
    </w:p>
    <w:p w14:paraId="7918AE4E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42E3E710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2060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 xml:space="preserve">Zážitková hra Nepřemožení netradičním způsobem přibližuje atmosféru 50. let, tehdejší útlak církve, babické vraždy i osudy Jana Buly a Václava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. Biskupství brněnské ji vytvořilo ve spolupráci se společností City Street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Games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 xml:space="preserve">, jejíž hry obvykle bývají zpoplatněné. Biskupství se rozhodlo pro výjimku a zpřístupňuje hráčům zážitek zdarma. </w:t>
      </w:r>
      <w:r>
        <w:rPr>
          <w:rFonts w:ascii="Cambria" w:eastAsia="Cambria" w:hAnsi="Cambria" w:cs="Cambria"/>
          <w:i/>
          <w:iCs/>
          <w:color w:val="002060"/>
          <w:sz w:val="20"/>
          <w:szCs w:val="20"/>
        </w:rPr>
        <w:t xml:space="preserve">„Věříme, že právě osobní prožitek může pomoci lépe pochopit dobu nesvobody i odvahu těch, kteří v ní obstáli. Proto jsme v rámci příprav na blahořečení Jana Buly a Václava </w:t>
      </w:r>
      <w:proofErr w:type="spellStart"/>
      <w:r>
        <w:rPr>
          <w:rFonts w:ascii="Cambria" w:eastAsia="Cambria" w:hAnsi="Cambria" w:cs="Cambria"/>
          <w:i/>
          <w:iCs/>
          <w:color w:val="002060"/>
          <w:sz w:val="20"/>
          <w:szCs w:val="20"/>
        </w:rPr>
        <w:t>Drboly</w:t>
      </w:r>
      <w:proofErr w:type="spellEnd"/>
      <w:r>
        <w:rPr>
          <w:rFonts w:ascii="Cambria" w:eastAsia="Cambria" w:hAnsi="Cambria" w:cs="Cambria"/>
          <w:i/>
          <w:iCs/>
          <w:color w:val="002060"/>
          <w:sz w:val="20"/>
          <w:szCs w:val="20"/>
        </w:rPr>
        <w:t xml:space="preserve"> připravili tuto zážitkovou hru. Chceme, aby se s příběhem blahoslavených mohla setkat i mladá generace - hra je určena pro rodiny s d</w:t>
      </w:r>
      <w:r>
        <w:rPr>
          <w:rFonts w:ascii="Cambria" w:eastAsia="Cambria" w:hAnsi="Cambria" w:cs="Cambria"/>
          <w:i/>
          <w:iCs/>
          <w:color w:val="002060"/>
          <w:sz w:val="20"/>
          <w:szCs w:val="20"/>
        </w:rPr>
        <w:t>ětmi, školní třídy, či skautské nebo farní skupinky,“</w:t>
      </w:r>
      <w:r>
        <w:rPr>
          <w:rFonts w:ascii="Cambria" w:eastAsia="Cambria" w:hAnsi="Cambria" w:cs="Cambria"/>
          <w:color w:val="002060"/>
          <w:sz w:val="20"/>
          <w:szCs w:val="20"/>
        </w:rPr>
        <w:t xml:space="preserve"> popisuje brněnský biskup Pavel </w:t>
      </w:r>
      <w:proofErr w:type="spellStart"/>
      <w:r>
        <w:rPr>
          <w:rFonts w:ascii="Cambria" w:eastAsia="Cambria" w:hAnsi="Cambria" w:cs="Cambria"/>
          <w:color w:val="002060"/>
          <w:sz w:val="20"/>
          <w:szCs w:val="20"/>
        </w:rPr>
        <w:t>Konzbul</w:t>
      </w:r>
      <w:proofErr w:type="spellEnd"/>
      <w:r>
        <w:rPr>
          <w:rFonts w:ascii="Cambria" w:eastAsia="Cambria" w:hAnsi="Cambria" w:cs="Cambria"/>
          <w:color w:val="002060"/>
          <w:sz w:val="20"/>
          <w:szCs w:val="20"/>
        </w:rPr>
        <w:t>.</w:t>
      </w:r>
    </w:p>
    <w:p w14:paraId="3C242D0D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002060"/>
          <w:sz w:val="20"/>
          <w:szCs w:val="20"/>
        </w:rPr>
      </w:pPr>
    </w:p>
    <w:p w14:paraId="52E11633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color w:val="002060"/>
          <w:sz w:val="20"/>
          <w:szCs w:val="20"/>
        </w:rPr>
        <w:tab/>
      </w:r>
      <w:r>
        <w:rPr>
          <w:rFonts w:ascii="Cambria" w:eastAsia="Cambria" w:hAnsi="Cambria" w:cs="Cambria"/>
          <w:b/>
          <w:bCs/>
          <w:color w:val="002060"/>
          <w:sz w:val="20"/>
          <w:szCs w:val="20"/>
        </w:rPr>
        <w:t>Propojení fyzického prostoru s virtuálním světem</w:t>
      </w:r>
    </w:p>
    <w:p w14:paraId="201D9180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Účastníci se během hry ocitnou uprostřed napínavého dění. V roli nenápadného posla se dostávají do nebezpečné situace, kdy mají doručit tajné varování a pomocí toho ochránit nevinné před komunistickými represemi. Toho mají dosáhnout skrze různé úkoly, odhalováním sítě tajných zpráv a luštěním šifer.</w:t>
      </w:r>
    </w:p>
    <w:p w14:paraId="29638F5A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6B7F3DD8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>„Nejde o klasickou únikovou hru v místnosti, ale o venkovní zážitek, který propojuje pohyb po fyzickém prostoru s digitálním světem v mobilním telefonu. Hráč se postupně stává součástí děje a na vlastní kůži zažívá atmosféru doby, kdy i malé rozhodnutí mohlo nést fatální důsledky,“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 popisuje vedoucí organizačního týmu slavnosti blahořečení Vojtěch Jurásek.</w:t>
      </w:r>
    </w:p>
    <w:p w14:paraId="0B74729F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ab/>
      </w:r>
    </w:p>
    <w:p w14:paraId="0D5DE7A6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ab/>
      </w:r>
      <w:r>
        <w:rPr>
          <w:rFonts w:ascii="Cambria" w:eastAsia="Cambria" w:hAnsi="Cambria" w:cs="Cambria"/>
          <w:b/>
          <w:bCs/>
          <w:color w:val="200767"/>
          <w:sz w:val="20"/>
          <w:szCs w:val="20"/>
        </w:rPr>
        <w:t>Dvě herní lokality</w:t>
      </w:r>
    </w:p>
    <w:p w14:paraId="668C9362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Hráči si mohou vybrat ze dvou lokalit. První z nich jsou Jaroměřice nad Rokytnou, kde budou v kostele sv. Markéty po slavnosti blahořečení umístěny ostatky mučedníků. Druhou lokalitou je okolí brněnské katedrály. Na obou místech hráče čeká přibližně devadesátiminutová trasa o délce kolem dvou kilometrů. Potřebují pouze mobilní telefon s připojením k internetu a GPS, ale součástí hry jsou i fyzické rekvizity v terénu.</w:t>
      </w:r>
    </w:p>
    <w:p w14:paraId="39FF0CC4" w14:textId="77777777" w:rsidR="009447A3" w:rsidRDefault="00F947A9">
      <w:pPr>
        <w:spacing w:before="240" w:after="240"/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i/>
          <w:iCs/>
          <w:color w:val="200767"/>
          <w:sz w:val="20"/>
          <w:szCs w:val="20"/>
        </w:rPr>
        <w:t xml:space="preserve">„Naše hry propojují emoce s pohybem a interaktivitou, čímž lidem umožňujeme záživným způsobem hlouběji poznávat zajímavé lokality. Tato spolupráce pro nás byla v mnoha ohledech výjimečná, protože jsme vůbec poprvé pracovali s tak silným historickým a zároveň duchovním motivem. Snažili jsme se zachovat autenticitu příběhu, ale zároveň ho převyprávět formou, která bude srozumitelná a atraktivní i pro dnešního hráče,“ </w:t>
      </w:r>
      <w:r>
        <w:rPr>
          <w:rFonts w:ascii="Cambria" w:eastAsia="Cambria" w:hAnsi="Cambria" w:cs="Cambria"/>
          <w:color w:val="200767"/>
          <w:sz w:val="20"/>
          <w:szCs w:val="20"/>
        </w:rPr>
        <w:t xml:space="preserve">říká Jan Němec ze společnosti City Street </w:t>
      </w:r>
      <w:proofErr w:type="spellStart"/>
      <w:r>
        <w:rPr>
          <w:rFonts w:ascii="Cambria" w:eastAsia="Cambria" w:hAnsi="Cambria" w:cs="Cambria"/>
          <w:color w:val="200767"/>
          <w:sz w:val="20"/>
          <w:szCs w:val="20"/>
        </w:rPr>
        <w:t>Games</w:t>
      </w:r>
      <w:proofErr w:type="spellEnd"/>
      <w:r>
        <w:rPr>
          <w:rFonts w:ascii="Cambria" w:eastAsia="Cambria" w:hAnsi="Cambria" w:cs="Cambria"/>
          <w:color w:val="200767"/>
          <w:sz w:val="20"/>
          <w:szCs w:val="20"/>
        </w:rPr>
        <w:t>, která hru ve spolupráci s brněnským biskupstvím připravovala.</w:t>
      </w:r>
    </w:p>
    <w:p w14:paraId="08997FD7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lastRenderedPageBreak/>
        <w:t>V Jaroměřicích nad Rokytnou herní trasa začíná u vstupu do zámeckého areálu a je možné ji absolvovat individuálně kdykoli v průběhu jeho otevírací doby, tedy denně od 7:00 do 20:00 v období od dubna do září a od 8:00 do 17:00 v období od října do března.</w:t>
      </w:r>
    </w:p>
    <w:p w14:paraId="03CA1D45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7BD1A273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V Brně trasa začíná na konci ulici Bašty, těsně pod schody vedoucími ke katedrále na Petrov. Vede po veřejných místech, takže ji lze hrát bez časového omezení.</w:t>
      </w:r>
    </w:p>
    <w:p w14:paraId="3452136F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4BC05454" w14:textId="77777777" w:rsidR="009447A3" w:rsidRDefault="00F947A9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  <w:r>
        <w:rPr>
          <w:rFonts w:ascii="Cambria" w:eastAsia="Cambria" w:hAnsi="Cambria" w:cs="Cambria"/>
          <w:color w:val="200767"/>
          <w:sz w:val="20"/>
          <w:szCs w:val="20"/>
        </w:rPr>
        <w:t>V den slavnosti blahořečení, tedy 6. června, bude možné si hru výjimečně zahrát také v místě konání slavnosti - na brněnském výstavišti.</w:t>
      </w:r>
    </w:p>
    <w:p w14:paraId="2C6FED8A" w14:textId="77777777" w:rsidR="009447A3" w:rsidRDefault="009447A3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mbria" w:eastAsia="Cambria" w:hAnsi="Cambria" w:cs="Cambria"/>
          <w:color w:val="200767"/>
          <w:sz w:val="20"/>
          <w:szCs w:val="20"/>
        </w:rPr>
      </w:pPr>
    </w:p>
    <w:p w14:paraId="5CF8847F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MEDAILONKY MUČEDNÍKŮ</w:t>
      </w:r>
    </w:p>
    <w:p w14:paraId="44FFF346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Kdo byl Jan Bula?</w:t>
      </w:r>
    </w:p>
    <w:p w14:paraId="2A2496ED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>Jan Bula byl římskokatolický kněz původem z Lukova u Moravských Budějovic. Po absolvování gymnázia, kde mimo jiné projevoval své výtvarné nadání, začal studovat teologii. V roce 1945 byl v Brně vysvěcen na kněze a brzy poté nastoupil do farnosti v Rokytnici nad Rokytnou na Třebíčsku, kde si získal mimořádnou oblibu mezi lidmi – zejména mezi mládeží. Vedl společenství, maloval obrazy, opravoval kostel, mezi lidmi si vysloužil pověst otevřeného, charismatického a laskavého člověka.</w:t>
      </w:r>
    </w:p>
    <w:p w14:paraId="58BEDB69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 xml:space="preserve">Poklidný život ve farnosti dramaticky narušilo nastolení komunistického režimu. Počátkem roku 1951 Jana Bulu navštívil Ladislav Malý, jeho bývalý spolužák z gymnázia, který brzy poté začal podněcovat na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Moravskobudějovicku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ozbrojený odboj proti totalitnímu režimu. Tvrdil, že osvobodil z internace pražského arcibiskupa Josefa Berana a hledá pro něj spolehlivého zpovědníka. Přestože s ním Jan Bula po několika setkáních odmítl spolupracovat, byl na konci dubna 1951 zatčen a uvězněn. V atmosféře tvrdého pronásledování církve byl obviněn ze spolupráce s Ladislavem Malým, který stál za tzv. babickými vraždami z července 1951. Přestože neměl s těmito tragickými událostmi nic společného a v době útoku byl již třet</w:t>
      </w:r>
      <w:r>
        <w:rPr>
          <w:rFonts w:ascii="Cambria" w:eastAsia="Cambria" w:hAnsi="Cambria" w:cs="Cambria"/>
          <w:color w:val="210768"/>
          <w:sz w:val="18"/>
          <w:szCs w:val="18"/>
        </w:rPr>
        <w:t>í měsíc ve vyšetřovací vazbě, stal se jednou z hlavních tváří vykonstruovaného procesu. Po brutálních výsleších a zmanipulovaném soudním řízení byl v listopadu 1951 odsouzen k trestu smrti. Popraven byl 20. května 1952 v jihlavské věznici ve věku nedožitých 32 let.</w:t>
      </w:r>
    </w:p>
    <w:p w14:paraId="2CF438C4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>Den před smrtí směl napsat dopisy na rozloučenou svým blízkým. Po pádu komunistického režimu byl v roce 1990 soudně rehabilitován a v roce 2004 bylo zahájeno jeho beatifikační řízení.</w:t>
      </w:r>
    </w:p>
    <w:p w14:paraId="30328714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 xml:space="preserve">Kdo byl Václav </w:t>
      </w:r>
      <w:proofErr w:type="spellStart"/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b/>
          <w:bCs/>
          <w:color w:val="210768"/>
          <w:sz w:val="18"/>
          <w:szCs w:val="18"/>
        </w:rPr>
        <w:t>?</w:t>
      </w:r>
    </w:p>
    <w:p w14:paraId="1D74D5DF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 xml:space="preserve">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se narodil ve Starovičkách u Hustopečí. Po absolvování gymnázia začal studovat teologii. Na kněze byl vysvěcen v Brně roku 1938 a následně působil ve Slavkově u Brna, v Čučicích, Bučovicích a od roku 1950 v Babicích. V Bučovicích se výrazně zapojil do veřejného dění v Orlu a Spolku katolických tovaryšů. V Babicích se staral o chod celé farnosti a začal s opravou varhan.</w:t>
      </w:r>
    </w:p>
    <w:p w14:paraId="263D8A0E" w14:textId="77777777" w:rsidR="009447A3" w:rsidRDefault="00F947A9">
      <w:pPr>
        <w:spacing w:before="240" w:after="240" w:line="240" w:lineRule="auto"/>
        <w:ind w:left="720"/>
        <w:jc w:val="both"/>
        <w:rPr>
          <w:rFonts w:ascii="Cambria" w:eastAsia="Cambria" w:hAnsi="Cambria" w:cs="Cambria"/>
          <w:color w:val="210768"/>
          <w:sz w:val="18"/>
          <w:szCs w:val="18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 xml:space="preserve">Také jeho kontaktoval Ladislav Malý, který tvrdil, že je zahraničním agentem, a žádal po něm, aby vyzpovídal arcibiskupa Josefa Berana. Byla to lež, s arcibiskupem se 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nikdy nesetkal a v polovině června 1951 byl zatčen. Po vraždách v Babicích, ke kterým došlo dva týdny po jeho zatčení, byl 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násilím nucen k doznání, že k nim Malého naváděl. Vykonstruovaný soudní proces se konal pouhých deset dní po vraždách. Václav </w:t>
      </w:r>
      <w:proofErr w:type="spellStart"/>
      <w:r>
        <w:rPr>
          <w:rFonts w:ascii="Cambria" w:eastAsia="Cambria" w:hAnsi="Cambria" w:cs="Cambria"/>
          <w:color w:val="210768"/>
          <w:sz w:val="18"/>
          <w:szCs w:val="18"/>
        </w:rPr>
        <w:t>Drbola</w:t>
      </w:r>
      <w:proofErr w:type="spellEnd"/>
      <w:r>
        <w:rPr>
          <w:rFonts w:ascii="Cambria" w:eastAsia="Cambria" w:hAnsi="Cambria" w:cs="Cambria"/>
          <w:color w:val="210768"/>
          <w:sz w:val="18"/>
          <w:szCs w:val="18"/>
        </w:rPr>
        <w:t xml:space="preserve"> byl odsouzen k trestu smrti a popraven 3. srpna 1951 v jihlavské věznici ve věku 38 let.</w:t>
      </w:r>
    </w:p>
    <w:p w14:paraId="21E5FDD9" w14:textId="77777777" w:rsidR="009447A3" w:rsidRDefault="00F947A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Cambria" w:eastAsia="Cambria" w:hAnsi="Cambria" w:cs="Cambria"/>
          <w:color w:val="210768"/>
          <w:sz w:val="18"/>
          <w:szCs w:val="18"/>
        </w:rPr>
        <w:t>Soudně rehabilitován byl v letech 1990 až 1997. Jeho beatifikační proces byl v roce 2011 připojen k řízení Jana Buly.</w:t>
      </w:r>
    </w:p>
    <w:p w14:paraId="0F48419B" w14:textId="77777777" w:rsidR="009447A3" w:rsidRDefault="00F947A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Kontakt pro média:</w:t>
      </w:r>
    </w:p>
    <w:p w14:paraId="62098DA1" w14:textId="77777777" w:rsidR="009447A3" w:rsidRDefault="00F947A9">
      <w:pPr>
        <w:spacing w:before="240" w:after="240" w:line="240" w:lineRule="auto"/>
        <w:ind w:left="720"/>
        <w:jc w:val="both"/>
        <w:rPr>
          <w:rFonts w:ascii="Literata" w:eastAsia="Literata" w:hAnsi="Literata" w:cs="Literata"/>
          <w:b/>
          <w:bCs/>
          <w:color w:val="210768"/>
          <w:sz w:val="16"/>
          <w:szCs w:val="16"/>
        </w:rPr>
      </w:pPr>
      <w:r>
        <w:rPr>
          <w:rFonts w:ascii="Literata" w:eastAsia="Literata" w:hAnsi="Literata" w:cs="Literata"/>
          <w:b/>
          <w:bCs/>
          <w:color w:val="210768"/>
          <w:sz w:val="16"/>
          <w:szCs w:val="16"/>
        </w:rPr>
        <w:t>Anežka Benešová</w:t>
      </w:r>
    </w:p>
    <w:p w14:paraId="238B4DC7" w14:textId="77777777" w:rsidR="009447A3" w:rsidRDefault="00F947A9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color w:val="210768"/>
          <w:sz w:val="16"/>
          <w:szCs w:val="16"/>
        </w:rPr>
        <w:t>tisková mluvčí Biskupství brněnského</w:t>
      </w:r>
    </w:p>
    <w:p w14:paraId="3233A189" w14:textId="77777777" w:rsidR="009447A3" w:rsidRDefault="00F947A9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E-mail: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komunikace@biskupstvi.cz</w:t>
      </w:r>
    </w:p>
    <w:p w14:paraId="01C8E13C" w14:textId="77777777" w:rsidR="009447A3" w:rsidRDefault="00F947A9">
      <w:pPr>
        <w:ind w:right="522" w:firstLine="720"/>
        <w:rPr>
          <w:rFonts w:ascii="Literata" w:eastAsia="Literata" w:hAnsi="Literata" w:cs="Literata"/>
          <w:color w:val="210768"/>
          <w:sz w:val="16"/>
          <w:szCs w:val="16"/>
        </w:rPr>
      </w:pPr>
      <w:r>
        <w:rPr>
          <w:rFonts w:ascii="Literata" w:eastAsia="Literata" w:hAnsi="Literata" w:cs="Literata"/>
          <w:i/>
          <w:iCs/>
          <w:color w:val="210768"/>
          <w:sz w:val="16"/>
          <w:szCs w:val="16"/>
        </w:rPr>
        <w:t>Tel.:</w:t>
      </w:r>
      <w:r>
        <w:rPr>
          <w:rFonts w:ascii="Literata" w:eastAsia="Literata" w:hAnsi="Literata" w:cs="Literata"/>
          <w:color w:val="210768"/>
          <w:sz w:val="16"/>
          <w:szCs w:val="16"/>
        </w:rPr>
        <w:t xml:space="preserve"> </w:t>
      </w:r>
      <w:r>
        <w:rPr>
          <w:rFonts w:ascii="Literata" w:eastAsia="Literata" w:hAnsi="Literata" w:cs="Literata"/>
          <w:color w:val="210768"/>
          <w:sz w:val="16"/>
          <w:szCs w:val="16"/>
        </w:rPr>
        <w:tab/>
        <w:t>728 218 227</w:t>
      </w:r>
    </w:p>
    <w:p w14:paraId="127573D2" w14:textId="77777777" w:rsidR="009447A3" w:rsidRDefault="009447A3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p w14:paraId="3EE8FB89" w14:textId="77777777" w:rsidR="009447A3" w:rsidRDefault="009447A3">
      <w:pPr>
        <w:ind w:right="522"/>
        <w:rPr>
          <w:rFonts w:ascii="Literata" w:eastAsia="Literata" w:hAnsi="Literata" w:cs="Literata"/>
          <w:color w:val="210768"/>
          <w:sz w:val="16"/>
          <w:szCs w:val="16"/>
        </w:rPr>
      </w:pPr>
    </w:p>
    <w:sectPr w:rsidR="009447A3">
      <w:headerReference w:type="default" r:id="rId7"/>
      <w:footerReference w:type="default" r:id="rId8"/>
      <w:headerReference w:type="first" r:id="rId9"/>
      <w:pgSz w:w="11906" w:h="16838"/>
      <w:pgMar w:top="1559" w:right="1440" w:bottom="1111" w:left="1440" w:header="562" w:footer="720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056E1" w14:textId="77777777" w:rsidR="00F947A9" w:rsidRDefault="00F947A9">
      <w:pPr>
        <w:spacing w:line="240" w:lineRule="auto"/>
      </w:pPr>
      <w:r>
        <w:separator/>
      </w:r>
    </w:p>
  </w:endnote>
  <w:endnote w:type="continuationSeparator" w:id="0">
    <w:p w14:paraId="42C88A70" w14:textId="77777777" w:rsidR="00F947A9" w:rsidRDefault="00F947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adex Pro">
    <w:charset w:val="00"/>
    <w:family w:val="auto"/>
    <w:pitch w:val="default"/>
    <w:embedRegular r:id="rId1" w:fontKey="{DA9076E6-0D6B-47E2-BA9A-360C4FC50256}"/>
    <w:embedBold r:id="rId2" w:fontKey="{15F9957C-38F9-42BE-819D-3AD1FF25C2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62FF170-065C-460D-A52F-A89ADEE5DFF0}"/>
    <w:embedBold r:id="rId4" w:fontKey="{345FE277-273A-4948-9531-80F4E8C2095B}"/>
    <w:embedItalic r:id="rId5" w:fontKey="{050A3BC9-F32D-4062-914E-B4363D60B83F}"/>
  </w:font>
  <w:font w:name="Literata">
    <w:charset w:val="00"/>
    <w:family w:val="auto"/>
    <w:pitch w:val="default"/>
    <w:embedRegular r:id="rId6" w:fontKey="{C075225F-6AF2-4F93-A7C5-E8BC85CDD35D}"/>
    <w:embedBold r:id="rId7" w:fontKey="{A58CF4EA-DB8E-46AD-AA52-F5B9032D2D4F}"/>
    <w:embedItalic r:id="rId8" w:fontKey="{DA9EA994-6EA7-48C2-A817-13253444D11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9" w:fontKey="{6D133A88-345B-4870-8D94-51C857B24E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0A47B" w14:textId="77777777" w:rsidR="009447A3" w:rsidRDefault="00F947A9">
    <w:pPr>
      <w:tabs>
        <w:tab w:val="left" w:pos="989"/>
      </w:tabs>
      <w:spacing w:after="200"/>
      <w:ind w:left="566" w:right="-40"/>
      <w:rPr>
        <w:rFonts w:ascii="Readex Pro" w:eastAsia="Readex Pro" w:hAnsi="Readex Pro" w:cs="Readex Pro"/>
        <w:color w:val="210768"/>
      </w:rPr>
    </w:pPr>
    <w:bookmarkStart w:id="0" w:name="_heading=h.1jethpqqh048" w:colFirst="0" w:colLast="0"/>
    <w:bookmarkEnd w:id="0"/>
    <w:r>
      <w:rPr>
        <w:rFonts w:ascii="Readex Pro" w:eastAsia="Readex Pro" w:hAnsi="Readex Pro" w:cs="Readex Pro"/>
        <w:color w:val="210768"/>
        <w:sz w:val="18"/>
        <w:szCs w:val="18"/>
      </w:rPr>
      <w:t xml:space="preserve">Telefon: </w:t>
    </w:r>
    <w:r>
      <w:rPr>
        <w:rFonts w:ascii="Readex Pro" w:eastAsia="Readex Pro" w:hAnsi="Readex Pro" w:cs="Readex Pro"/>
        <w:color w:val="210768"/>
        <w:sz w:val="18"/>
        <w:szCs w:val="18"/>
      </w:rPr>
      <w:tab/>
      <w:t>+420 728 218 227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1">
      <w:r>
        <w:rPr>
          <w:rFonts w:ascii="Readex Pro" w:eastAsia="Readex Pro" w:hAnsi="Readex Pro" w:cs="Readex Pro"/>
          <w:color w:val="210768"/>
          <w:sz w:val="18"/>
          <w:szCs w:val="18"/>
        </w:rPr>
        <w:t>www.biskupstvi.cz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br/>
      <w:t xml:space="preserve">E-mail: </w:t>
    </w:r>
    <w:r>
      <w:rPr>
        <w:rFonts w:ascii="Readex Pro" w:eastAsia="Readex Pro" w:hAnsi="Readex Pro" w:cs="Readex Pro"/>
        <w:color w:val="210768"/>
        <w:sz w:val="18"/>
        <w:szCs w:val="18"/>
      </w:rPr>
      <w:tab/>
    </w:r>
    <w:hyperlink r:id="rId2">
      <w:r>
        <w:rPr>
          <w:rFonts w:ascii="Readex Pro" w:eastAsia="Readex Pro" w:hAnsi="Readex Pro" w:cs="Readex Pro"/>
          <w:color w:val="210768"/>
          <w:sz w:val="18"/>
          <w:szCs w:val="18"/>
        </w:rPr>
        <w:t>komunikace@biskupstvi.cz</w:t>
      </w:r>
    </w:hyperlink>
    <w:r>
      <w:rPr>
        <w:rFonts w:ascii="Readex Pro" w:eastAsia="Readex Pro" w:hAnsi="Readex Pro" w:cs="Readex Pro"/>
        <w:color w:val="210768"/>
        <w:sz w:val="18"/>
        <w:szCs w:val="18"/>
      </w:rPr>
      <w:tab/>
    </w:r>
    <w:r>
      <w:rPr>
        <w:rFonts w:ascii="Readex Pro" w:eastAsia="Readex Pro" w:hAnsi="Readex Pro" w:cs="Readex Pro"/>
        <w:color w:val="210768"/>
        <w:sz w:val="18"/>
        <w:szCs w:val="18"/>
      </w:rPr>
      <w:tab/>
      <w:t>IČ: 0445142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6928A" w14:textId="77777777" w:rsidR="00F947A9" w:rsidRDefault="00F947A9">
      <w:pPr>
        <w:spacing w:line="240" w:lineRule="auto"/>
      </w:pPr>
      <w:r>
        <w:separator/>
      </w:r>
    </w:p>
  </w:footnote>
  <w:footnote w:type="continuationSeparator" w:id="0">
    <w:p w14:paraId="2439C814" w14:textId="77777777" w:rsidR="00F947A9" w:rsidRDefault="00F947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F86FD" w14:textId="77777777" w:rsidR="009447A3" w:rsidRDefault="00F947A9">
    <w:pPr>
      <w:spacing w:line="240" w:lineRule="auto"/>
      <w:ind w:right="522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noProof/>
        <w:color w:val="210768"/>
      </w:rPr>
      <w:drawing>
        <wp:anchor distT="0" distB="0" distL="0" distR="0" simplePos="0" relativeHeight="251658240" behindDoc="1" locked="0" layoutInCell="1" hidden="0" allowOverlap="1" wp14:anchorId="261B4321" wp14:editId="7EEB162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20D66E" w14:textId="77777777" w:rsidR="009447A3" w:rsidRDefault="009447A3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4DCF38AA" w14:textId="77777777" w:rsidR="009447A3" w:rsidRDefault="009447A3">
    <w:pPr>
      <w:spacing w:line="240" w:lineRule="auto"/>
      <w:ind w:left="708" w:right="638"/>
      <w:jc w:val="right"/>
      <w:rPr>
        <w:rFonts w:ascii="Readex Pro" w:eastAsia="Readex Pro" w:hAnsi="Readex Pro" w:cs="Readex Pro"/>
        <w:color w:val="210768"/>
      </w:rPr>
    </w:pPr>
  </w:p>
  <w:p w14:paraId="21BDB198" w14:textId="77777777" w:rsidR="009447A3" w:rsidRDefault="00F947A9">
    <w:pPr>
      <w:spacing w:line="240" w:lineRule="auto"/>
      <w:ind w:left="708" w:right="522"/>
      <w:jc w:val="right"/>
      <w:rPr>
        <w:rFonts w:ascii="Readex Pro" w:eastAsia="Readex Pro" w:hAnsi="Readex Pro" w:cs="Readex Pro"/>
        <w:color w:val="210768"/>
      </w:rPr>
    </w:pPr>
    <w:r>
      <w:rPr>
        <w:rFonts w:ascii="Readex Pro" w:eastAsia="Readex Pro" w:hAnsi="Readex Pro" w:cs="Readex Pro"/>
        <w:color w:val="210768"/>
      </w:rPr>
      <w:t>TISKOVÁ ZPRÁVA</w:t>
    </w:r>
    <w:r>
      <w:rPr>
        <w:rFonts w:ascii="Readex Pro" w:eastAsia="Readex Pro" w:hAnsi="Readex Pro" w:cs="Readex Pro"/>
        <w:color w:val="210768"/>
      </w:rPr>
      <w:br/>
      <w:t>30. 4. 2026</w:t>
    </w:r>
  </w:p>
  <w:p w14:paraId="0552D3E9" w14:textId="77777777" w:rsidR="009447A3" w:rsidRDefault="00F947A9">
    <w:r>
      <w:rPr>
        <w:noProof/>
      </w:rPr>
      <w:drawing>
        <wp:anchor distT="0" distB="0" distL="0" distR="0" simplePos="0" relativeHeight="251659264" behindDoc="1" locked="0" layoutInCell="1" hidden="0" allowOverlap="1" wp14:anchorId="1BBE268C" wp14:editId="68D981E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89422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106894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7A3"/>
    <w:rsid w:val="007124CE"/>
    <w:rsid w:val="009447A3"/>
    <w:rsid w:val="00E82551"/>
    <w:rsid w:val="00F9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7464F"/>
  <w15:docId w15:val="{F4BB67E5-6F86-46BC-8315-1F0790557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munikace@biskupstvi.cz" TargetMode="External"/><Relationship Id="rId1" Type="http://schemas.openxmlformats.org/officeDocument/2006/relationships/hyperlink" Target="http://www.biskupstvi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tvYJdkZvwY7jVjDZCjk993CjYQ==">CgMxLjAyDmguMWpldGhwcXFoMDQ4OABqKQoUc3VnZ2VzdC51YnhvY3h1MzBxMG4SEVZvanTEm2NoIEp1csOhc2VraikKFHN1Z2dlc3QuOGE0dml5bTgyZGZ0EhFWb2p0xJtjaCBKdXLDoXNla2opChRzdWdnZXN0Lm1jZjNrd3BhY3prZhIRVm9qdMSbY2ggSnVyw6FzZWtqKQoUc3VnZ2VzdC4xbmpob2N1Nnhucm4SEVZvanTEm2NoIEp1csOhc2VraikKFHN1Z2dlc3QuZW00ZzAxb3Q3NHpzEhFWb2p0xJtjaCBKdXLDoXNla2opChRzdWdnZXN0LjdqYW8zOTFldm82eRIRVm9qdMSbY2ggSnVyw6FzZWtqKQoUc3VnZ2VzdC5lZjFyNTUxMXNhbXkSEVZvanTEm2NoIEp1csOhc2VrciExaXBSOEc4SFkzUS04cWpNVHEtcER2NjAxVW1WSEZOTz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937</Words>
  <Characters>5532</Characters>
  <Application>Microsoft Office Word</Application>
  <DocSecurity>0</DocSecurity>
  <Lines>46</Lines>
  <Paragraphs>12</Paragraphs>
  <ScaleCrop>false</ScaleCrop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Vojtěch Jurásek</cp:lastModifiedBy>
  <cp:revision>2</cp:revision>
  <dcterms:created xsi:type="dcterms:W3CDTF">2026-04-28T23:16:00Z</dcterms:created>
  <dcterms:modified xsi:type="dcterms:W3CDTF">2026-04-28T23:16:00Z</dcterms:modified>
</cp:coreProperties>
</file>