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right="522" w:firstLine="0"/>
        <w:jc w:val="left"/>
        <w:rPr>
          <w:rFonts w:ascii="Readex Pro" w:cs="Readex Pro" w:eastAsia="Readex Pro" w:hAnsi="Readex Pro"/>
          <w:color w:val="21076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522"/>
        <w:rPr>
          <w:rFonts w:ascii="Readex Pro" w:cs="Readex Pro" w:eastAsia="Readex Pro" w:hAnsi="Readex Pro"/>
          <w:b w:val="1"/>
          <w:bCs w:val="1"/>
          <w:color w:val="210768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720" w:right="522" w:firstLine="0"/>
        <w:rPr>
          <w:rFonts w:ascii="Readex Pro" w:cs="Readex Pro" w:eastAsia="Readex Pro" w:hAnsi="Readex Pro"/>
          <w:b w:val="1"/>
          <w:bCs w:val="1"/>
          <w:color w:val="210768"/>
          <w:sz w:val="34"/>
          <w:szCs w:val="34"/>
        </w:rPr>
      </w:pPr>
      <w:r w:rsidDel="00000000" w:rsidR="00000000" w:rsidRPr="00000000">
        <w:rPr>
          <w:rFonts w:ascii="Readex Pro" w:cs="Readex Pro" w:eastAsia="Readex Pro" w:hAnsi="Readex Pro"/>
          <w:b w:val="1"/>
          <w:bCs w:val="1"/>
          <w:color w:val="210768"/>
          <w:sz w:val="34"/>
          <w:szCs w:val="34"/>
          <w:rtl w:val="0"/>
        </w:rPr>
        <w:t xml:space="preserve">Křesťanská pedagogicko-psychologická poradna v Brně rozšiřuje své služby. Od září působí v nových prostorách na Biskupském gymnáziu</w:t>
      </w:r>
    </w:p>
    <w:p w:rsidR="00000000" w:rsidDel="00000000" w:rsidP="00000000" w:rsidRDefault="00000000" w:rsidRPr="00000000" w14:paraId="00000004">
      <w:pPr>
        <w:spacing w:after="240" w:before="240" w:line="240" w:lineRule="auto"/>
        <w:ind w:left="720" w:firstLine="0"/>
        <w:jc w:val="both"/>
        <w:rPr>
          <w:rFonts w:ascii="Literata" w:cs="Literata" w:eastAsia="Literata" w:hAnsi="Literata"/>
          <w:b w:val="1"/>
          <w:bCs w:val="1"/>
          <w:color w:val="210768"/>
          <w:sz w:val="18"/>
          <w:szCs w:val="18"/>
        </w:rPr>
      </w:pPr>
      <w:r w:rsidDel="00000000" w:rsidR="00000000" w:rsidRPr="00000000">
        <w:rPr>
          <w:rFonts w:ascii="Literata" w:cs="Literata" w:eastAsia="Literata" w:hAnsi="Literata"/>
          <w:b w:val="1"/>
          <w:bCs w:val="1"/>
          <w:color w:val="210768"/>
          <w:sz w:val="18"/>
          <w:szCs w:val="18"/>
          <w:rtl w:val="0"/>
        </w:rPr>
        <w:t xml:space="preserve">14. září 2026, BRNO | </w:t>
      </w:r>
      <w:r w:rsidDel="00000000" w:rsidR="00000000" w:rsidRPr="00000000">
        <w:rPr>
          <w:rFonts w:ascii="Literata" w:cs="Literata" w:eastAsia="Literata" w:hAnsi="Literata"/>
          <w:b w:val="1"/>
          <w:bCs w:val="1"/>
          <w:color w:val="210768"/>
          <w:sz w:val="18"/>
          <w:szCs w:val="18"/>
          <w:rtl w:val="0"/>
        </w:rPr>
        <w:t xml:space="preserve">Křesťanská pedagogicko-psychologická poradna Brno vstoupila do nového školního roku v nových prostorách. Od září 2026 působí v budově Biskupského gymnázia Brno na Barvičově ulici, kde získala možnost rozšířit kapacitu poskytovaných služeb. Nově může také pracovat nejen s jednotlivými klienty, ale také se skupinami. Změna reaguje na dlouhodobě vysoký zájem o její odborné psychologické a speciálně pedagogické poradenství.</w:t>
      </w:r>
    </w:p>
    <w:p w:rsidR="00000000" w:rsidDel="00000000" w:rsidP="00000000" w:rsidRDefault="00000000" w:rsidRPr="00000000" w14:paraId="00000005">
      <w:pPr>
        <w:spacing w:after="240" w:before="240" w:line="240" w:lineRule="auto"/>
        <w:ind w:left="720" w:firstLine="0"/>
        <w:jc w:val="both"/>
        <w:rPr>
          <w:rFonts w:ascii="Literata" w:cs="Literata" w:eastAsia="Literata" w:hAnsi="Literata"/>
          <w:color w:val="210768"/>
          <w:sz w:val="18"/>
          <w:szCs w:val="18"/>
        </w:rPr>
      </w:pPr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Poradna, kterou v roce 2014 založilo Biskupství brněnské, pomohla v loňském roce </w:t>
      </w:r>
      <w:r w:rsidDel="00000000" w:rsidR="00000000" w:rsidRPr="00000000">
        <w:rPr>
          <w:rFonts w:ascii="Literata" w:cs="Literata" w:eastAsia="Literata" w:hAnsi="Literata"/>
          <w:b w:val="1"/>
          <w:bCs w:val="1"/>
          <w:color w:val="210768"/>
          <w:sz w:val="18"/>
          <w:szCs w:val="18"/>
          <w:rtl w:val="0"/>
        </w:rPr>
        <w:t xml:space="preserve">1 477 klientům </w:t>
      </w:r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z více než 300 mateřských, základních a středních škol – církevních i státních a soukromých. Její služby přitom dlouhodobě vyhledávalo víc lidí, než kolik dokázala ve svých původních prostorách obsloužit. </w:t>
      </w:r>
      <w:r w:rsidDel="00000000" w:rsidR="00000000" w:rsidRPr="00000000">
        <w:rPr>
          <w:rFonts w:ascii="Literata" w:cs="Literata" w:eastAsia="Literata" w:hAnsi="Literata"/>
          <w:i w:val="1"/>
          <w:iCs w:val="1"/>
          <w:color w:val="210768"/>
          <w:sz w:val="18"/>
          <w:szCs w:val="18"/>
          <w:rtl w:val="0"/>
        </w:rPr>
        <w:t xml:space="preserve">„Rostoucí zájem o služby poradny ukazuje, jak důležitou roli v dnešním školství odborná psychologická a speciálně pedagogická podpora má. Chceme, aby poradna byla místem, kde děti, rodiče i pedagogové najdou odbornou pomoc v prostředí, které je pro ně důstojné, bezpečné a dobře vybavené. Nové prostory nám umožní nejen přijmout více klientů, ale také nabídnout nové formy práce,“</w:t>
      </w:r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 říká vikář pro pastoraci a vzdělávání Pavel Šenkyřík.</w:t>
      </w:r>
    </w:p>
    <w:p w:rsidR="00000000" w:rsidDel="00000000" w:rsidP="00000000" w:rsidRDefault="00000000" w:rsidRPr="00000000" w14:paraId="00000006">
      <w:pPr>
        <w:spacing w:after="240" w:before="240" w:line="240" w:lineRule="auto"/>
        <w:ind w:left="720" w:firstLine="0"/>
        <w:jc w:val="both"/>
        <w:rPr>
          <w:rFonts w:ascii="Literata" w:cs="Literata" w:eastAsia="Literata" w:hAnsi="Literata"/>
          <w:b w:val="1"/>
          <w:bCs w:val="1"/>
          <w:color w:val="210768"/>
          <w:sz w:val="18"/>
          <w:szCs w:val="18"/>
        </w:rPr>
      </w:pPr>
      <w:r w:rsidDel="00000000" w:rsidR="00000000" w:rsidRPr="00000000">
        <w:rPr>
          <w:rFonts w:ascii="Literata" w:cs="Literata" w:eastAsia="Literata" w:hAnsi="Literata"/>
          <w:b w:val="1"/>
          <w:bCs w:val="1"/>
          <w:color w:val="210768"/>
          <w:sz w:val="18"/>
          <w:szCs w:val="18"/>
          <w:rtl w:val="0"/>
        </w:rPr>
        <w:t xml:space="preserve">Vyšší kapacita i nová možnost skupinové práce</w:t>
      </w:r>
    </w:p>
    <w:p w:rsidR="00000000" w:rsidDel="00000000" w:rsidP="00000000" w:rsidRDefault="00000000" w:rsidRPr="00000000" w14:paraId="00000007">
      <w:pPr>
        <w:spacing w:after="240" w:before="240" w:line="240" w:lineRule="auto"/>
        <w:ind w:left="720" w:firstLine="0"/>
        <w:jc w:val="both"/>
        <w:rPr>
          <w:rFonts w:ascii="Literata" w:cs="Literata" w:eastAsia="Literata" w:hAnsi="Literata"/>
          <w:color w:val="210768"/>
          <w:sz w:val="18"/>
          <w:szCs w:val="18"/>
        </w:rPr>
      </w:pPr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V původním působišti v domově mládeže Petrinum na Veveří mohla poradna v jeden okamžik pracovat maximálně se sedmi klienty. Nové prostory tuto kapacitu rozšiřují. P</w:t>
      </w:r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ři individuálních konzultacích může nyní současně pracovat až s osmi klienty, zvládne jich tedy přijmout přibližně o 14 procent více. Zároveň přibývá zcela nová možnost skupinové práce, při níž může být současně zapojeno dalších až osm klientů.</w:t>
      </w:r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 Nejde přitom pouze o otázku vyšší kapacity. Nové zázemí umožňuje poradně reagovat na potřeby klientů různými způsoby – od individuální diagnostiky a konzultací až po práci ve skupině.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720" w:firstLine="0"/>
        <w:jc w:val="both"/>
        <w:rPr>
          <w:rFonts w:ascii="Literata" w:cs="Literata" w:eastAsia="Literata" w:hAnsi="Literata"/>
          <w:color w:val="210768"/>
          <w:sz w:val="18"/>
          <w:szCs w:val="18"/>
        </w:rPr>
      </w:pPr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Mezi nejčastější důvody, proč se na poradnu rodiny a školy obracejí, patří diagnostika speciálních vzdělávacích potřeb a vystavování doporučení podpůrných opatření pro školy a školská zařízení. Odborníci poradny poskytují také konzultace rodičům, pedagogům i další odborné a laické veřejnosti. Veškeré služby jsou v souladu s platnou legislativou poskytovány zdarma.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240" w:lineRule="auto"/>
        <w:ind w:left="720" w:firstLine="0"/>
        <w:jc w:val="both"/>
        <w:rPr>
          <w:rFonts w:ascii="Literata" w:cs="Literata" w:eastAsia="Literata" w:hAnsi="Literata"/>
          <w:color w:val="210768"/>
          <w:sz w:val="18"/>
          <w:szCs w:val="18"/>
        </w:rPr>
      </w:pPr>
      <w:bookmarkStart w:colFirst="0" w:colLast="0" w:name="_heading=h.xb8futmtlnfa" w:id="0"/>
      <w:bookmarkEnd w:id="0"/>
      <w:r w:rsidDel="00000000" w:rsidR="00000000" w:rsidRPr="00000000">
        <w:rPr>
          <w:rFonts w:ascii="Literata" w:cs="Literata" w:eastAsia="Literata" w:hAnsi="Literata"/>
          <w:b w:val="1"/>
          <w:bCs w:val="1"/>
          <w:color w:val="210768"/>
          <w:sz w:val="18"/>
          <w:szCs w:val="18"/>
          <w:rtl w:val="0"/>
        </w:rPr>
        <w:t xml:space="preserve">Nové prostory vznikly díky rekonstrukci bývalé mateřské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="240" w:lineRule="auto"/>
        <w:ind w:left="720" w:firstLine="0"/>
        <w:jc w:val="both"/>
        <w:rPr>
          <w:rFonts w:ascii="Readex Pro" w:cs="Readex Pro" w:eastAsia="Readex Pro" w:hAnsi="Readex Pro"/>
          <w:color w:val="210768"/>
          <w:sz w:val="14"/>
          <w:szCs w:val="14"/>
          <w:highlight w:val="white"/>
        </w:rPr>
      </w:pPr>
      <w:bookmarkStart w:colFirst="0" w:colLast="0" w:name="_heading=h.257n7tu3egho" w:id="1"/>
      <w:bookmarkEnd w:id="1"/>
      <w:r w:rsidDel="00000000" w:rsidR="00000000" w:rsidRPr="00000000">
        <w:rPr>
          <w:rFonts w:ascii="Literata" w:cs="Literata" w:eastAsia="Literata" w:hAnsi="Literata"/>
          <w:color w:val="210768"/>
          <w:sz w:val="18"/>
          <w:szCs w:val="18"/>
          <w:rtl w:val="0"/>
        </w:rPr>
        <w:t xml:space="preserve">Nové zázemí pro poradnu vzniklo v budově Biskupského gymnázia v místě bývalé mateřské školy, která se mezitím přesunula do nové přístavby. Prostory prošly kompletní rekonstrukcí, jejíž celkové náklady dosáhly 15,1 milionu korun. Z toho 12,08 milionu korun pokryla dotace z IROP a přes 2 300 000 korun přispěli lidé v diecézní sbírce konané v září 2025.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6838" w:w="11906" w:orient="portrait"/>
      <w:pgMar w:bottom="1111" w:top="1559" w:left="1440" w:right="1440" w:header="562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terat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eadex Pro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tabs>
        <w:tab w:val="left" w:leader="none" w:pos="989"/>
      </w:tabs>
      <w:spacing w:after="200" w:lineRule="auto"/>
      <w:ind w:left="566" w:right="-40" w:firstLine="0"/>
      <w:rPr>
        <w:rFonts w:ascii="Readex Pro" w:cs="Readex Pro" w:eastAsia="Readex Pro" w:hAnsi="Readex Pro"/>
        <w:color w:val="210768"/>
      </w:rPr>
    </w:pPr>
    <w:bookmarkStart w:colFirst="0" w:colLast="0" w:name="_heading=h.n0cn3ojnoe1t" w:id="2"/>
    <w:bookmarkEnd w:id="2"/>
    <w:r w:rsidDel="00000000" w:rsidR="00000000" w:rsidRPr="00000000">
      <w:rPr>
        <w:rFonts w:ascii="Readex Pro" w:cs="Readex Pro" w:eastAsia="Readex Pro" w:hAnsi="Readex Pro"/>
        <w:color w:val="210768"/>
        <w:sz w:val="18"/>
        <w:szCs w:val="18"/>
        <w:rtl w:val="0"/>
      </w:rPr>
      <w:t xml:space="preserve">Telefon: </w:t>
      <w:tab/>
      <w:t xml:space="preserve">+420 728 218 227</w:t>
      <w:tab/>
      <w:tab/>
      <w:tab/>
    </w:r>
    <w:hyperlink r:id="rId1">
      <w:r w:rsidDel="00000000" w:rsidR="00000000" w:rsidRPr="00000000">
        <w:rPr>
          <w:rFonts w:ascii="Readex Pro" w:cs="Readex Pro" w:eastAsia="Readex Pro" w:hAnsi="Readex Pro"/>
          <w:color w:val="210768"/>
          <w:sz w:val="18"/>
          <w:szCs w:val="18"/>
          <w:rtl w:val="0"/>
        </w:rPr>
        <w:t xml:space="preserve">www.biskupstvi.cz</w:t>
      </w:r>
    </w:hyperlink>
    <w:r w:rsidDel="00000000" w:rsidR="00000000" w:rsidRPr="00000000">
      <w:rPr>
        <w:rFonts w:ascii="Readex Pro" w:cs="Readex Pro" w:eastAsia="Readex Pro" w:hAnsi="Readex Pro"/>
        <w:color w:val="210768"/>
        <w:sz w:val="18"/>
        <w:szCs w:val="18"/>
        <w:rtl w:val="0"/>
      </w:rPr>
      <w:br w:type="textWrapping"/>
      <w:t xml:space="preserve">E-mail: </w:t>
      <w:tab/>
    </w:r>
    <w:hyperlink r:id="rId2">
      <w:r w:rsidDel="00000000" w:rsidR="00000000" w:rsidRPr="00000000">
        <w:rPr>
          <w:rFonts w:ascii="Readex Pro" w:cs="Readex Pro" w:eastAsia="Readex Pro" w:hAnsi="Readex Pro"/>
          <w:color w:val="210768"/>
          <w:sz w:val="18"/>
          <w:szCs w:val="18"/>
          <w:rtl w:val="0"/>
        </w:rPr>
        <w:t xml:space="preserve">komunikace@biskupstvi.cz</w:t>
      </w:r>
    </w:hyperlink>
    <w:r w:rsidDel="00000000" w:rsidR="00000000" w:rsidRPr="00000000">
      <w:rPr>
        <w:rFonts w:ascii="Readex Pro" w:cs="Readex Pro" w:eastAsia="Readex Pro" w:hAnsi="Readex Pro"/>
        <w:color w:val="210768"/>
        <w:sz w:val="18"/>
        <w:szCs w:val="18"/>
        <w:rtl w:val="0"/>
      </w:rPr>
      <w:tab/>
      <w:tab/>
      <w:t xml:space="preserve">IČ: 0445142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spacing w:line="240" w:lineRule="auto"/>
      <w:ind w:right="522"/>
      <w:rPr>
        <w:rFonts w:ascii="Readex Pro" w:cs="Readex Pro" w:eastAsia="Readex Pro" w:hAnsi="Readex Pro"/>
        <w:color w:val="210768"/>
      </w:rPr>
    </w:pPr>
    <w:r w:rsidDel="00000000" w:rsidR="00000000" w:rsidRPr="00000000">
      <w:rPr>
        <w:rFonts w:ascii="Readex Pro" w:cs="Readex Pro" w:eastAsia="Readex Pro" w:hAnsi="Readex Pro"/>
        <w:color w:val="210768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9422"/>
          <wp:effectExtent b="0" l="0" r="0" t="0"/>
          <wp:wrapNone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689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spacing w:line="240" w:lineRule="auto"/>
      <w:ind w:left="708" w:right="638" w:firstLine="0"/>
      <w:jc w:val="right"/>
      <w:rPr>
        <w:rFonts w:ascii="Readex Pro" w:cs="Readex Pro" w:eastAsia="Readex Pro" w:hAnsi="Readex Pro"/>
        <w:color w:val="21076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1838325</wp:posOffset>
          </wp:positionH>
          <wp:positionV relativeFrom="paragraph">
            <wp:posOffset>-161924</wp:posOffset>
          </wp:positionV>
          <wp:extent cx="1138238" cy="1147697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8238" cy="114769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spacing w:line="240" w:lineRule="auto"/>
      <w:ind w:left="708" w:right="638" w:firstLine="0"/>
      <w:jc w:val="right"/>
      <w:rPr>
        <w:rFonts w:ascii="Readex Pro" w:cs="Readex Pro" w:eastAsia="Readex Pro" w:hAnsi="Readex Pro"/>
        <w:color w:val="21076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9422"/>
          <wp:effectExtent b="0" l="0" r="0" t="0"/>
          <wp:wrapNone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689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terata-regular.ttf"/><Relationship Id="rId2" Type="http://schemas.openxmlformats.org/officeDocument/2006/relationships/font" Target="fonts/Literata-bold.ttf"/><Relationship Id="rId3" Type="http://schemas.openxmlformats.org/officeDocument/2006/relationships/font" Target="fonts/Literata-italic.ttf"/><Relationship Id="rId4" Type="http://schemas.openxmlformats.org/officeDocument/2006/relationships/font" Target="fonts/Literata-boldItalic.ttf"/><Relationship Id="rId5" Type="http://schemas.openxmlformats.org/officeDocument/2006/relationships/font" Target="fonts/ReadexPro-regular.ttf"/><Relationship Id="rId6" Type="http://schemas.openxmlformats.org/officeDocument/2006/relationships/font" Target="fonts/ReadexPro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biskupstvi.cz" TargetMode="External"/><Relationship Id="rId2" Type="http://schemas.openxmlformats.org/officeDocument/2006/relationships/hyperlink" Target="mailto:komunikace@biskupstvi.c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Mgvrxomkd1kVVW2CZxpSrejfwA==">CgMxLjAyDmgueGI4ZnV0bXRsbmZhMg5oLjI1N243dHUzZWdobzIOaC5uMGNuM29qbm9lMXQ4AGopChRzdWdnZXN0Ljd2MnZhbG5pYzR2ehIRVm9qdMSbY2ggSnVyw6FzZWtqKQoUc3VnZ2VzdC5ydm52OW9pamc4Mm4SEVZvanTEm2NoIEp1csOhc2VraikKFHN1Z2dlc3QuMnhybXJuOWJ1MG9hEhFWb2p0xJtjaCBKdXLDoXNla3IhMUp4TlRxVWVIX3Y5VXJHamNhOHBvUE41aWFqM09Tam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