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522" w:firstLine="0"/>
        <w:jc w:val="left"/>
        <w:rPr>
          <w:rFonts w:ascii="Readex Pro" w:cs="Readex Pro" w:eastAsia="Readex Pro" w:hAnsi="Readex Pro"/>
          <w:color w:val="210768"/>
        </w:rPr>
      </w:pPr>
      <w:r w:rsidDel="00000000" w:rsidR="00000000" w:rsidRPr="00000000">
        <w:rPr>
          <w:rtl w:val="0"/>
        </w:rPr>
      </w:r>
    </w:p>
    <w:p w:rsidR="00000000" w:rsidDel="00000000" w:rsidP="00000000" w:rsidRDefault="00000000" w:rsidRPr="00000000" w14:paraId="00000002">
      <w:pPr>
        <w:ind w:right="522"/>
        <w:rPr>
          <w:rFonts w:ascii="Readex Pro" w:cs="Readex Pro" w:eastAsia="Readex Pro" w:hAnsi="Readex Pro"/>
          <w:b w:val="1"/>
          <w:bCs w:val="1"/>
          <w:color w:val="210768"/>
          <w:sz w:val="26"/>
          <w:szCs w:val="26"/>
        </w:rPr>
      </w:pPr>
      <w:r w:rsidDel="00000000" w:rsidR="00000000" w:rsidRPr="00000000">
        <w:rPr>
          <w:rtl w:val="0"/>
        </w:rPr>
      </w:r>
    </w:p>
    <w:p w:rsidR="00000000" w:rsidDel="00000000" w:rsidP="00000000" w:rsidRDefault="00000000" w:rsidRPr="00000000" w14:paraId="00000003">
      <w:pPr>
        <w:spacing w:line="240" w:lineRule="auto"/>
        <w:ind w:left="720" w:right="522" w:firstLine="0"/>
        <w:rPr>
          <w:rFonts w:ascii="Readex Pro" w:cs="Readex Pro" w:eastAsia="Readex Pro" w:hAnsi="Readex Pro"/>
          <w:b w:val="1"/>
          <w:bCs w:val="1"/>
          <w:color w:val="210768"/>
          <w:sz w:val="28"/>
          <w:szCs w:val="28"/>
        </w:rPr>
      </w:pPr>
      <w:r w:rsidDel="00000000" w:rsidR="00000000" w:rsidRPr="00000000">
        <w:rPr>
          <w:rFonts w:ascii="Readex Pro" w:cs="Readex Pro" w:eastAsia="Readex Pro" w:hAnsi="Readex Pro"/>
          <w:b w:val="1"/>
          <w:bCs w:val="1"/>
          <w:color w:val="210768"/>
          <w:sz w:val="28"/>
          <w:szCs w:val="28"/>
          <w:rtl w:val="0"/>
        </w:rPr>
        <w:t xml:space="preserve">Biskupství brněnské otevírá téma odpuštění a smíření. Spustilo web a kampaň ve veřejném prostoru</w:t>
      </w:r>
    </w:p>
    <w:p w:rsidR="00000000" w:rsidDel="00000000" w:rsidP="00000000" w:rsidRDefault="00000000" w:rsidRPr="00000000" w14:paraId="00000004">
      <w:pPr>
        <w:spacing w:after="240" w:before="240" w:line="240" w:lineRule="auto"/>
        <w:ind w:left="720" w:firstLine="0"/>
        <w:jc w:val="both"/>
        <w:rPr>
          <w:rFonts w:ascii="Literata" w:cs="Literata" w:eastAsia="Literata" w:hAnsi="Literata"/>
          <w:b w:val="1"/>
          <w:bCs w:val="1"/>
          <w:color w:val="210768"/>
          <w:sz w:val="18"/>
          <w:szCs w:val="18"/>
        </w:rPr>
      </w:pPr>
      <w:r w:rsidDel="00000000" w:rsidR="00000000" w:rsidRPr="00000000">
        <w:rPr>
          <w:rFonts w:ascii="Literata" w:cs="Literata" w:eastAsia="Literata" w:hAnsi="Literata"/>
          <w:b w:val="1"/>
          <w:bCs w:val="1"/>
          <w:color w:val="210768"/>
          <w:sz w:val="18"/>
          <w:szCs w:val="18"/>
          <w:rtl w:val="0"/>
        </w:rPr>
        <w:t xml:space="preserve">29. září 2026 | Brněnské biskupství se přihlásilo k projektu </w:t>
      </w:r>
      <w:r w:rsidDel="00000000" w:rsidR="00000000" w:rsidRPr="00000000">
        <w:rPr>
          <w:rFonts w:ascii="Literata" w:cs="Literata" w:eastAsia="Literata" w:hAnsi="Literata"/>
          <w:b w:val="1"/>
          <w:bCs w:val="1"/>
          <w:i w:val="1"/>
          <w:iCs w:val="1"/>
          <w:color w:val="210768"/>
          <w:sz w:val="18"/>
          <w:szCs w:val="18"/>
          <w:rtl w:val="0"/>
        </w:rPr>
        <w:t xml:space="preserve">Začni, kde jsi</w:t>
      </w:r>
      <w:r w:rsidDel="00000000" w:rsidR="00000000" w:rsidRPr="00000000">
        <w:rPr>
          <w:rFonts w:ascii="Literata" w:cs="Literata" w:eastAsia="Literata" w:hAnsi="Literata"/>
          <w:b w:val="1"/>
          <w:bCs w:val="1"/>
          <w:color w:val="210768"/>
          <w:sz w:val="18"/>
          <w:szCs w:val="18"/>
          <w:rtl w:val="0"/>
        </w:rPr>
        <w:t xml:space="preserve">, který lidé měli možnost v posledním měsíci potkat na různých místech jižní Moravy a Vysočiny. Projekt otevírá téma odpuštění a smíření a navazuje tak na letošní blahořečení Jana Buly a Václava Drboly. K zapojení zve věřící i lidi mimo církev.</w:t>
      </w:r>
    </w:p>
    <w:p w:rsidR="00000000" w:rsidDel="00000000" w:rsidP="00000000" w:rsidRDefault="00000000" w:rsidRPr="00000000" w14:paraId="00000005">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w:t>
      </w:r>
      <w:r w:rsidDel="00000000" w:rsidR="00000000" w:rsidRPr="00000000">
        <w:rPr>
          <w:rFonts w:ascii="Literata" w:cs="Literata" w:eastAsia="Literata" w:hAnsi="Literata"/>
          <w:i w:val="1"/>
          <w:iCs w:val="1"/>
          <w:color w:val="210768"/>
          <w:sz w:val="18"/>
          <w:szCs w:val="18"/>
          <w:rtl w:val="0"/>
        </w:rPr>
        <w:t xml:space="preserve">Na plakátech a billboardech máme napsáno: </w:t>
      </w:r>
      <w:r w:rsidDel="00000000" w:rsidR="00000000" w:rsidRPr="00000000">
        <w:rPr>
          <w:rFonts w:ascii="Literata" w:cs="Literata" w:eastAsia="Literata" w:hAnsi="Literata"/>
          <w:color w:val="210768"/>
          <w:sz w:val="18"/>
          <w:szCs w:val="18"/>
          <w:rtl w:val="0"/>
        </w:rPr>
        <w:t xml:space="preserve">‚</w:t>
      </w:r>
      <w:r w:rsidDel="00000000" w:rsidR="00000000" w:rsidRPr="00000000">
        <w:rPr>
          <w:rFonts w:ascii="Literata" w:cs="Literata" w:eastAsia="Literata" w:hAnsi="Literata"/>
          <w:i w:val="1"/>
          <w:iCs w:val="1"/>
          <w:color w:val="210768"/>
          <w:sz w:val="18"/>
          <w:szCs w:val="18"/>
          <w:rtl w:val="0"/>
        </w:rPr>
        <w:t xml:space="preserve">Odpuštění není slabost. Je to rozhodnutí.</w:t>
      </w:r>
      <w:r w:rsidDel="00000000" w:rsidR="00000000" w:rsidRPr="00000000">
        <w:rPr>
          <w:rFonts w:ascii="Literata" w:cs="Literata" w:eastAsia="Literata" w:hAnsi="Literata"/>
          <w:color w:val="210768"/>
          <w:sz w:val="18"/>
          <w:szCs w:val="18"/>
          <w:rtl w:val="0"/>
        </w:rPr>
        <w:t xml:space="preserve">‘</w:t>
      </w:r>
      <w:r w:rsidDel="00000000" w:rsidR="00000000" w:rsidRPr="00000000">
        <w:rPr>
          <w:rFonts w:ascii="Literata" w:cs="Literata" w:eastAsia="Literata" w:hAnsi="Literata"/>
          <w:i w:val="1"/>
          <w:iCs w:val="1"/>
          <w:color w:val="210768"/>
          <w:sz w:val="18"/>
          <w:szCs w:val="18"/>
          <w:rtl w:val="0"/>
        </w:rPr>
        <w:t xml:space="preserve"> Chtěli jsme zdůraznit, že odpuštění může pro člověka, který odpouští, dávat smysl, i když nepřišla omluva, i když je situace nespravedlivá, i když je skoro jisté, že se vztah zázračně nespraví. Odpuštění a smíření je důležité pro náš vnitřní pokoj, pro náš klid. Tohle jsme si mohli díky příběhu blahořečených Jana Buly a Václava Drboly připomenout </w:t>
      </w:r>
      <w:r w:rsidDel="00000000" w:rsidR="00000000" w:rsidRPr="00000000">
        <w:rPr>
          <w:rFonts w:ascii="Literata" w:cs="Literata" w:eastAsia="Literata" w:hAnsi="Literata"/>
          <w:color w:val="210768"/>
          <w:sz w:val="18"/>
          <w:szCs w:val="18"/>
          <w:rtl w:val="0"/>
        </w:rPr>
        <w:t xml:space="preserve">–⁠⁠⁠⁠⁠⁠</w:t>
      </w:r>
      <w:r w:rsidDel="00000000" w:rsidR="00000000" w:rsidRPr="00000000">
        <w:rPr>
          <w:rFonts w:ascii="Literata" w:cs="Literata" w:eastAsia="Literata" w:hAnsi="Literata"/>
          <w:i w:val="1"/>
          <w:iCs w:val="1"/>
          <w:color w:val="210768"/>
          <w:sz w:val="18"/>
          <w:szCs w:val="18"/>
          <w:rtl w:val="0"/>
        </w:rPr>
        <w:t xml:space="preserve"> a považovali jsme za důležité investovat do toho, aby si to s námi připomněli i lidi mimo církev a kostely. V ulicích, na silnicích, v tramvajích,“ </w:t>
      </w:r>
      <w:r w:rsidDel="00000000" w:rsidR="00000000" w:rsidRPr="00000000">
        <w:rPr>
          <w:rFonts w:ascii="Literata" w:cs="Literata" w:eastAsia="Literata" w:hAnsi="Literata"/>
          <w:color w:val="210768"/>
          <w:sz w:val="18"/>
          <w:szCs w:val="18"/>
          <w:rtl w:val="0"/>
        </w:rPr>
        <w:t xml:space="preserve">vysvětluje záměr brněnský biskup Pavel Konzbul. </w:t>
      </w:r>
    </w:p>
    <w:p w:rsidR="00000000" w:rsidDel="00000000" w:rsidP="00000000" w:rsidRDefault="00000000" w:rsidRPr="00000000" w14:paraId="00000006">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Projekt </w:t>
      </w:r>
      <w:hyperlink r:id="rId7">
        <w:r w:rsidDel="00000000" w:rsidR="00000000" w:rsidRPr="00000000">
          <w:rPr>
            <w:rFonts w:ascii="Literata" w:cs="Literata" w:eastAsia="Literata" w:hAnsi="Literata"/>
            <w:b w:val="1"/>
            <w:bCs w:val="1"/>
            <w:color w:val="210768"/>
            <w:sz w:val="18"/>
            <w:szCs w:val="18"/>
            <w:u w:val="single"/>
            <w:rtl w:val="0"/>
          </w:rPr>
          <w:t xml:space="preserve">Začni, kde jsi</w:t>
        </w:r>
      </w:hyperlink>
      <w:r w:rsidDel="00000000" w:rsidR="00000000" w:rsidRPr="00000000">
        <w:rPr>
          <w:rFonts w:ascii="Literata" w:cs="Literata" w:eastAsia="Literata" w:hAnsi="Literata"/>
          <w:color w:val="210768"/>
          <w:sz w:val="18"/>
          <w:szCs w:val="18"/>
          <w:rtl w:val="0"/>
        </w:rPr>
        <w:t xml:space="preserve"> přináší inspirativní příběhy a praktické tipy, jak pracovat s emocemi vzteku, bolesti, zklamání a zranění a jak se postupně přiblížit větší vnitřní svobodě. Vznikl ve spolupráci s psychology a odborníky na duševní zdraví. Ve videích sdílí skutečné příběhy reálných lidí, které pro účely projektu ztvárnili brněnští herci a herečky. </w:t>
      </w:r>
      <w:r w:rsidDel="00000000" w:rsidR="00000000" w:rsidRPr="00000000">
        <w:rPr>
          <w:rFonts w:ascii="Literata" w:cs="Literata" w:eastAsia="Literata" w:hAnsi="Literata"/>
          <w:i w:val="1"/>
          <w:iCs w:val="1"/>
          <w:color w:val="210768"/>
          <w:sz w:val="18"/>
          <w:szCs w:val="18"/>
          <w:rtl w:val="0"/>
        </w:rPr>
        <w:t xml:space="preserve">„Odpuštění je téma, které nám život přináší každý den. Z pohledu psychologie nejde jen o vztah k druhému člověku, ale stejně tak o péči o sebe sama. Když se pořád vracíme k tomu, co zlého jsme zažili, zůstáváme v roli oběti, bere nám to energii, vnáší hořkost do života a paradoxně s tím, kdo nám ublížil, trávíme v nepříjemných vzpomínkách a představách spoustu času. Abychom se mohli pro odpuštění svobodně rozhodnout, potřebujeme objevit, čím odpuštění není. Není smířením ani souhlasem s tím, co se mi stalo, ani bagatelizací. A neznamená ani obnovení důvěry ve vztahu. Odpuštění je rozhodnutí ošetřit svoji bolest a obnovit svoji vnitřní svobodu. Uvolnit si ruce pro novou cestu. A přesně tohle projekt připomíná,“ </w:t>
      </w:r>
      <w:r w:rsidDel="00000000" w:rsidR="00000000" w:rsidRPr="00000000">
        <w:rPr>
          <w:rFonts w:ascii="Literata" w:cs="Literata" w:eastAsia="Literata" w:hAnsi="Literata"/>
          <w:color w:val="210768"/>
          <w:sz w:val="18"/>
          <w:szCs w:val="18"/>
          <w:rtl w:val="0"/>
        </w:rPr>
        <w:t xml:space="preserve">doplňuje brněnská psycholožka Magdalena Lavičková. </w:t>
      </w:r>
    </w:p>
    <w:p w:rsidR="00000000" w:rsidDel="00000000" w:rsidP="00000000" w:rsidRDefault="00000000" w:rsidRPr="00000000" w14:paraId="00000007">
      <w:pPr>
        <w:pStyle w:val="Heading3"/>
        <w:keepNext w:val="0"/>
        <w:keepLines w:val="0"/>
        <w:spacing w:before="280" w:line="240" w:lineRule="auto"/>
        <w:ind w:firstLine="720"/>
        <w:jc w:val="both"/>
        <w:rPr>
          <w:rFonts w:ascii="Literata" w:cs="Literata" w:eastAsia="Literata" w:hAnsi="Literata"/>
          <w:b w:val="1"/>
          <w:bCs w:val="1"/>
          <w:color w:val="210768"/>
          <w:sz w:val="18"/>
          <w:szCs w:val="18"/>
        </w:rPr>
      </w:pPr>
      <w:bookmarkStart w:colFirst="0" w:colLast="0" w:name="_heading=h.tjuy339vb3iw" w:id="0"/>
      <w:bookmarkEnd w:id="0"/>
      <w:r w:rsidDel="00000000" w:rsidR="00000000" w:rsidRPr="00000000">
        <w:rPr>
          <w:rFonts w:ascii="Literata" w:cs="Literata" w:eastAsia="Literata" w:hAnsi="Literata"/>
          <w:b w:val="1"/>
          <w:bCs w:val="1"/>
          <w:color w:val="210768"/>
          <w:sz w:val="18"/>
          <w:szCs w:val="18"/>
          <w:rtl w:val="0"/>
        </w:rPr>
        <w:t xml:space="preserve">Napište dopis. Nemusíte ho poslat.</w:t>
      </w:r>
    </w:p>
    <w:p w:rsidR="00000000" w:rsidDel="00000000" w:rsidP="00000000" w:rsidRDefault="00000000" w:rsidRPr="00000000" w14:paraId="00000008">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Jedním z konkrétních způsobů, jak se do projektu zapojit, je napsat dopis někomu, s kým má člověk nevyřešený vztah, nese si vůči němu bolest nebo křivdu, případně mu potřebuje něco říct. Dopis přitom nemusí nikdy opustit jeho ruce. Nemusí být odeslán ani předán adresátovi. Může být prvním krokem k tomu, aby člověk své pocity a to, co ve vztahu zůstalo nevyřčené, vůbec pojmenoval.</w:t>
      </w:r>
    </w:p>
    <w:p w:rsidR="00000000" w:rsidDel="00000000" w:rsidP="00000000" w:rsidRDefault="00000000" w:rsidRPr="00000000" w14:paraId="00000009">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Dopis je možné napsat anonymně na webu </w:t>
      </w:r>
      <w:r w:rsidDel="00000000" w:rsidR="00000000" w:rsidRPr="00000000">
        <w:rPr>
          <w:rFonts w:ascii="Literata" w:cs="Literata" w:eastAsia="Literata" w:hAnsi="Literata"/>
          <w:b w:val="1"/>
          <w:bCs w:val="1"/>
          <w:color w:val="210768"/>
          <w:sz w:val="18"/>
          <w:szCs w:val="18"/>
          <w:rtl w:val="0"/>
        </w:rPr>
        <w:t xml:space="preserve">zacnikdejsi.cz</w:t>
      </w:r>
      <w:r w:rsidDel="00000000" w:rsidR="00000000" w:rsidRPr="00000000">
        <w:rPr>
          <w:rFonts w:ascii="Literata" w:cs="Literata" w:eastAsia="Literata" w:hAnsi="Literata"/>
          <w:color w:val="210768"/>
          <w:sz w:val="18"/>
          <w:szCs w:val="18"/>
          <w:rtl w:val="0"/>
        </w:rPr>
        <w:t xml:space="preserve">, případně ho fyzicky vložit do speciální schránky v brněnské katedrále na Petrově. Dopisy se nebudou ukládat ani číst.</w:t>
      </w:r>
    </w:p>
    <w:p w:rsidR="00000000" w:rsidDel="00000000" w:rsidP="00000000" w:rsidRDefault="00000000" w:rsidRPr="00000000" w14:paraId="0000000A">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Fyzická schránka v katedrále zůstane k dispozici až do konce letošního roku. Každou první neděli v měsíci bude tamtéž sloužena mše svatá za všechny myšlenky, bolesti, křivdy a vztahy, které lidé do projektu svěří. Lidé tak mohou to, co sami prožívají, symbolicky přinést před Boha, i když zatím nejsou připraveni udělat další krok.</w:t>
      </w:r>
    </w:p>
    <w:p w:rsidR="00000000" w:rsidDel="00000000" w:rsidP="00000000" w:rsidRDefault="00000000" w:rsidRPr="00000000" w14:paraId="0000000B">
      <w:pPr>
        <w:pStyle w:val="Heading3"/>
        <w:keepNext w:val="0"/>
        <w:keepLines w:val="0"/>
        <w:spacing w:before="280" w:line="240" w:lineRule="auto"/>
        <w:ind w:left="0" w:firstLine="720"/>
        <w:jc w:val="both"/>
        <w:rPr>
          <w:rFonts w:ascii="Literata" w:cs="Literata" w:eastAsia="Literata" w:hAnsi="Literata"/>
          <w:b w:val="1"/>
          <w:bCs w:val="1"/>
          <w:color w:val="210768"/>
          <w:sz w:val="18"/>
          <w:szCs w:val="18"/>
        </w:rPr>
      </w:pPr>
      <w:bookmarkStart w:colFirst="0" w:colLast="0" w:name="_heading=h.7guw7v9frv5f" w:id="1"/>
      <w:bookmarkEnd w:id="1"/>
      <w:r w:rsidDel="00000000" w:rsidR="00000000" w:rsidRPr="00000000">
        <w:rPr>
          <w:rFonts w:ascii="Literata" w:cs="Literata" w:eastAsia="Literata" w:hAnsi="Literata"/>
          <w:b w:val="1"/>
          <w:bCs w:val="1"/>
          <w:color w:val="210768"/>
          <w:sz w:val="18"/>
          <w:szCs w:val="18"/>
          <w:rtl w:val="0"/>
        </w:rPr>
        <w:t xml:space="preserve">Neděle smíření propojí celou diecézi</w:t>
      </w:r>
    </w:p>
    <w:p w:rsidR="00000000" w:rsidDel="00000000" w:rsidP="00000000" w:rsidRDefault="00000000" w:rsidRPr="00000000" w14:paraId="0000000C">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Na projekt naváže také Neděle smíření, která se uskuteční v celé brněnské diecézi v neděli 4. října. Farnosti se při bohoslužbách společně zaměří na téma smíření a budou se modlit za odvahu odpustit, nechat se uzdravit a udělat první krok.</w:t>
      </w:r>
    </w:p>
    <w:p w:rsidR="00000000" w:rsidDel="00000000" w:rsidP="00000000" w:rsidRDefault="00000000" w:rsidRPr="00000000" w14:paraId="0000000D">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Inspirací pro projekt se staly mj. příběhy Jana Buly a Václava Drboly, kteří byli letos v červnu v Brně blahořečeni. Oba kněží byli v 50. letech odsouzeni k trestu smrti v politickém procesu souvisejícím s tzv. babickým případem. Přes kruté mučení a nespravedlivý rozsudek si podle svědectví zachovali postoj odpuštění vůči těm, kteří jim ublížili.</w:t>
      </w:r>
    </w:p>
    <w:p w:rsidR="00000000" w:rsidDel="00000000" w:rsidP="00000000" w:rsidRDefault="00000000" w:rsidRPr="00000000" w14:paraId="0000000E">
      <w:pPr>
        <w:spacing w:after="240" w:before="240" w:line="240" w:lineRule="auto"/>
        <w:ind w:left="720" w:firstLine="0"/>
        <w:jc w:val="both"/>
        <w:rPr>
          <w:rFonts w:ascii="Literata" w:cs="Literata" w:eastAsia="Literata" w:hAnsi="Literata"/>
          <w:color w:val="210768"/>
          <w:sz w:val="18"/>
          <w:szCs w:val="18"/>
        </w:rPr>
      </w:pPr>
      <w:r w:rsidDel="00000000" w:rsidR="00000000" w:rsidRPr="00000000">
        <w:rPr>
          <w:rFonts w:ascii="Literata" w:cs="Literata" w:eastAsia="Literata" w:hAnsi="Literata"/>
          <w:color w:val="210768"/>
          <w:sz w:val="18"/>
          <w:szCs w:val="18"/>
          <w:rtl w:val="0"/>
        </w:rPr>
        <w:t xml:space="preserve">Právě jejich příběh podle Biskupství brněnského ukazuje, že odpuštění není slabost ani popření způsobené bolesti. Je to téma, které se týká každého člověka – jeho vztahů, rodiny, přátelství i vlastního vnitřního života.</w:t>
      </w:r>
    </w:p>
    <w:p w:rsidR="00000000" w:rsidDel="00000000" w:rsidP="00000000" w:rsidRDefault="00000000" w:rsidRPr="00000000" w14:paraId="0000000F">
      <w:pPr>
        <w:spacing w:after="240" w:before="240" w:line="240" w:lineRule="auto"/>
        <w:ind w:firstLine="720"/>
        <w:jc w:val="both"/>
        <w:rPr>
          <w:rFonts w:ascii="Literata" w:cs="Literata" w:eastAsia="Literata" w:hAnsi="Literata"/>
          <w:color w:val="210768"/>
          <w:sz w:val="18"/>
          <w:szCs w:val="18"/>
        </w:rPr>
      </w:pPr>
      <w:r w:rsidDel="00000000" w:rsidR="00000000" w:rsidRPr="00000000">
        <w:rPr>
          <w:rFonts w:ascii="Literata" w:cs="Literata" w:eastAsia="Literata" w:hAnsi="Literata"/>
          <w:b w:val="1"/>
          <w:bCs w:val="1"/>
          <w:color w:val="210768"/>
          <w:sz w:val="18"/>
          <w:szCs w:val="18"/>
          <w:rtl w:val="0"/>
        </w:rPr>
        <w:t xml:space="preserve">Více informací najdete na webu: </w:t>
      </w:r>
      <w:hyperlink r:id="rId8">
        <w:r w:rsidDel="00000000" w:rsidR="00000000" w:rsidRPr="00000000">
          <w:rPr>
            <w:rFonts w:ascii="Literata" w:cs="Literata" w:eastAsia="Literata" w:hAnsi="Literata"/>
            <w:color w:val="210768"/>
            <w:sz w:val="18"/>
            <w:szCs w:val="18"/>
            <w:u w:val="single"/>
            <w:rtl w:val="0"/>
          </w:rPr>
          <w:t xml:space="preserve">www.zacnikdejsi.cz</w:t>
        </w:r>
      </w:hyperlink>
      <w:r w:rsidDel="00000000" w:rsidR="00000000" w:rsidRPr="00000000">
        <w:rPr>
          <w:rFonts w:ascii="Literata" w:cs="Literata" w:eastAsia="Literata" w:hAnsi="Literata"/>
          <w:color w:val="210768"/>
          <w:sz w:val="18"/>
          <w:szCs w:val="18"/>
          <w:rtl w:val="0"/>
        </w:rPr>
        <w:t xml:space="preserve">.</w:t>
      </w:r>
    </w:p>
    <w:p w:rsidR="00000000" w:rsidDel="00000000" w:rsidP="00000000" w:rsidRDefault="00000000" w:rsidRPr="00000000" w14:paraId="00000010">
      <w:pPr>
        <w:spacing w:after="240" w:before="120" w:line="240" w:lineRule="auto"/>
        <w:ind w:left="720" w:firstLine="0"/>
        <w:jc w:val="both"/>
        <w:rPr>
          <w:rFonts w:ascii="Literata" w:cs="Literata" w:eastAsia="Literata" w:hAnsi="Literata"/>
          <w:color w:val="210768"/>
          <w:sz w:val="18"/>
          <w:szCs w:val="18"/>
        </w:rPr>
      </w:pPr>
      <w:r w:rsidDel="00000000" w:rsidR="00000000" w:rsidRPr="00000000">
        <w:rPr>
          <w:rtl w:val="0"/>
        </w:rPr>
      </w:r>
    </w:p>
    <w:p w:rsidR="00000000" w:rsidDel="00000000" w:rsidP="00000000" w:rsidRDefault="00000000" w:rsidRPr="00000000" w14:paraId="00000011">
      <w:pPr>
        <w:spacing w:after="240" w:before="120" w:line="276" w:lineRule="auto"/>
        <w:ind w:left="720" w:firstLine="0"/>
        <w:rPr>
          <w:rFonts w:ascii="Literata" w:cs="Literata" w:eastAsia="Literata" w:hAnsi="Literata"/>
          <w:sz w:val="18"/>
          <w:szCs w:val="18"/>
        </w:rPr>
      </w:pPr>
      <w:r w:rsidDel="00000000" w:rsidR="00000000" w:rsidRPr="00000000">
        <w:rPr>
          <w:rtl w:val="0"/>
        </w:rPr>
      </w:r>
    </w:p>
    <w:p w:rsidR="00000000" w:rsidDel="00000000" w:rsidP="00000000" w:rsidRDefault="00000000" w:rsidRPr="00000000" w14:paraId="00000012">
      <w:pPr>
        <w:spacing w:after="240" w:before="240" w:line="240" w:lineRule="auto"/>
        <w:ind w:firstLine="720"/>
        <w:jc w:val="both"/>
        <w:rPr>
          <w:rFonts w:ascii="Literata" w:cs="Literata" w:eastAsia="Literata" w:hAnsi="Literata"/>
          <w:b w:val="1"/>
          <w:bCs w:val="1"/>
          <w:color w:val="210768"/>
          <w:sz w:val="16"/>
          <w:szCs w:val="16"/>
        </w:rPr>
      </w:pPr>
      <w:r w:rsidDel="00000000" w:rsidR="00000000" w:rsidRPr="00000000">
        <w:rPr>
          <w:rFonts w:ascii="Literata" w:cs="Literata" w:eastAsia="Literata" w:hAnsi="Literata"/>
          <w:b w:val="1"/>
          <w:bCs w:val="1"/>
          <w:color w:val="210768"/>
          <w:sz w:val="16"/>
          <w:szCs w:val="16"/>
          <w:rtl w:val="0"/>
        </w:rPr>
        <w:t xml:space="preserve">Kontakt pro média:</w:t>
      </w:r>
    </w:p>
    <w:p w:rsidR="00000000" w:rsidDel="00000000" w:rsidP="00000000" w:rsidRDefault="00000000" w:rsidRPr="00000000" w14:paraId="00000013">
      <w:pPr>
        <w:ind w:right="522" w:firstLine="720"/>
        <w:rPr>
          <w:rFonts w:ascii="Literata" w:cs="Literata" w:eastAsia="Literata" w:hAnsi="Literata"/>
          <w:b w:val="1"/>
          <w:bCs w:val="1"/>
          <w:color w:val="210768"/>
          <w:sz w:val="16"/>
          <w:szCs w:val="16"/>
        </w:rPr>
      </w:pPr>
      <w:r w:rsidDel="00000000" w:rsidR="00000000" w:rsidRPr="00000000">
        <w:rPr>
          <w:rFonts w:ascii="Literata" w:cs="Literata" w:eastAsia="Literata" w:hAnsi="Literata"/>
          <w:b w:val="1"/>
          <w:bCs w:val="1"/>
          <w:color w:val="210768"/>
          <w:sz w:val="16"/>
          <w:szCs w:val="16"/>
          <w:rtl w:val="0"/>
        </w:rPr>
        <w:t xml:space="preserve">Anežka Benešová</w:t>
      </w:r>
    </w:p>
    <w:p w:rsidR="00000000" w:rsidDel="00000000" w:rsidP="00000000" w:rsidRDefault="00000000" w:rsidRPr="00000000" w14:paraId="00000014">
      <w:pPr>
        <w:ind w:right="522" w:firstLine="720"/>
        <w:rPr>
          <w:rFonts w:ascii="Literata" w:cs="Literata" w:eastAsia="Literata" w:hAnsi="Literata"/>
          <w:color w:val="210768"/>
          <w:sz w:val="16"/>
          <w:szCs w:val="16"/>
        </w:rPr>
      </w:pPr>
      <w:r w:rsidDel="00000000" w:rsidR="00000000" w:rsidRPr="00000000">
        <w:rPr>
          <w:rFonts w:ascii="Literata" w:cs="Literata" w:eastAsia="Literata" w:hAnsi="Literata"/>
          <w:color w:val="210768"/>
          <w:sz w:val="16"/>
          <w:szCs w:val="16"/>
          <w:rtl w:val="0"/>
        </w:rPr>
        <w:t xml:space="preserve">tisková mluvčí Biskupství brněnského</w:t>
      </w:r>
    </w:p>
    <w:p w:rsidR="00000000" w:rsidDel="00000000" w:rsidP="00000000" w:rsidRDefault="00000000" w:rsidRPr="00000000" w14:paraId="00000015">
      <w:pPr>
        <w:ind w:right="522" w:firstLine="720"/>
        <w:rPr>
          <w:rFonts w:ascii="Literata" w:cs="Literata" w:eastAsia="Literata" w:hAnsi="Literata"/>
          <w:color w:val="210768"/>
          <w:sz w:val="16"/>
          <w:szCs w:val="16"/>
        </w:rPr>
      </w:pPr>
      <w:r w:rsidDel="00000000" w:rsidR="00000000" w:rsidRPr="00000000">
        <w:rPr>
          <w:rFonts w:ascii="Literata" w:cs="Literata" w:eastAsia="Literata" w:hAnsi="Literata"/>
          <w:i w:val="1"/>
          <w:iCs w:val="1"/>
          <w:color w:val="210768"/>
          <w:sz w:val="16"/>
          <w:szCs w:val="16"/>
          <w:rtl w:val="0"/>
        </w:rPr>
        <w:t xml:space="preserve">E-mail:</w:t>
      </w:r>
      <w:r w:rsidDel="00000000" w:rsidR="00000000" w:rsidRPr="00000000">
        <w:rPr>
          <w:rFonts w:ascii="Literata" w:cs="Literata" w:eastAsia="Literata" w:hAnsi="Literata"/>
          <w:color w:val="210768"/>
          <w:sz w:val="16"/>
          <w:szCs w:val="16"/>
          <w:rtl w:val="0"/>
        </w:rPr>
        <w:t xml:space="preserve"> </w:t>
        <w:tab/>
      </w:r>
      <w:hyperlink r:id="rId9">
        <w:r w:rsidDel="00000000" w:rsidR="00000000" w:rsidRPr="00000000">
          <w:rPr>
            <w:rFonts w:ascii="Literata" w:cs="Literata" w:eastAsia="Literata" w:hAnsi="Literata"/>
            <w:color w:val="1155cc"/>
            <w:sz w:val="16"/>
            <w:szCs w:val="16"/>
            <w:u w:val="single"/>
            <w:rtl w:val="0"/>
          </w:rPr>
          <w:t xml:space="preserve">komunikace@biskupstvi.cz</w:t>
        </w:r>
      </w:hyperlink>
      <w:r w:rsidDel="00000000" w:rsidR="00000000" w:rsidRPr="00000000">
        <w:rPr>
          <w:rtl w:val="0"/>
        </w:rPr>
      </w:r>
    </w:p>
    <w:p w:rsidR="00000000" w:rsidDel="00000000" w:rsidP="00000000" w:rsidRDefault="00000000" w:rsidRPr="00000000" w14:paraId="00000016">
      <w:pPr>
        <w:ind w:right="522" w:firstLine="720"/>
        <w:rPr>
          <w:rFonts w:ascii="Literata" w:cs="Literata" w:eastAsia="Literata" w:hAnsi="Literata"/>
          <w:sz w:val="18"/>
          <w:szCs w:val="18"/>
        </w:rPr>
      </w:pPr>
      <w:r w:rsidDel="00000000" w:rsidR="00000000" w:rsidRPr="00000000">
        <w:rPr>
          <w:rFonts w:ascii="Literata" w:cs="Literata" w:eastAsia="Literata" w:hAnsi="Literata"/>
          <w:i w:val="1"/>
          <w:iCs w:val="1"/>
          <w:color w:val="210768"/>
          <w:sz w:val="16"/>
          <w:szCs w:val="16"/>
          <w:rtl w:val="0"/>
        </w:rPr>
        <w:t xml:space="preserve">Tel.:</w:t>
      </w:r>
      <w:r w:rsidDel="00000000" w:rsidR="00000000" w:rsidRPr="00000000">
        <w:rPr>
          <w:rFonts w:ascii="Literata" w:cs="Literata" w:eastAsia="Literata" w:hAnsi="Literata"/>
          <w:color w:val="210768"/>
          <w:sz w:val="16"/>
          <w:szCs w:val="16"/>
          <w:rtl w:val="0"/>
        </w:rPr>
        <w:t xml:space="preserve"> </w:t>
        <w:tab/>
        <w:t xml:space="preserve">728 218 227</w:t>
      </w: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pStyle w:val="Heading2"/>
        <w:keepNext w:val="0"/>
        <w:keepLines w:val="0"/>
        <w:spacing w:after="80" w:line="240" w:lineRule="auto"/>
        <w:ind w:left="720" w:firstLine="0"/>
        <w:jc w:val="both"/>
        <w:rPr>
          <w:rFonts w:ascii="Readex Pro" w:cs="Readex Pro" w:eastAsia="Readex Pro" w:hAnsi="Readex Pro"/>
          <w:color w:val="210768"/>
          <w:sz w:val="14"/>
          <w:szCs w:val="14"/>
          <w:highlight w:val="white"/>
        </w:rPr>
      </w:pPr>
      <w:bookmarkStart w:colFirst="0" w:colLast="0" w:name="_heading=h.257n7tu3egho" w:id="2"/>
      <w:bookmarkEnd w:id="2"/>
      <w:r w:rsidDel="00000000" w:rsidR="00000000" w:rsidRPr="00000000">
        <w:rPr>
          <w:rtl w:val="0"/>
        </w:rPr>
      </w:r>
    </w:p>
    <w:sectPr>
      <w:headerReference r:id="rId10" w:type="default"/>
      <w:headerReference r:id="rId11" w:type="first"/>
      <w:footerReference r:id="rId12" w:type="default"/>
      <w:pgSz w:h="16838" w:w="11906" w:orient="portrait"/>
      <w:pgMar w:bottom="1111" w:top="1559" w:left="1440" w:right="1440" w:header="562"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terat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adex Pro">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tabs>
        <w:tab w:val="left" w:leader="none" w:pos="989"/>
      </w:tabs>
      <w:spacing w:after="200" w:lineRule="auto"/>
      <w:ind w:left="566" w:right="-40" w:firstLine="0"/>
      <w:rPr>
        <w:rFonts w:ascii="Readex Pro" w:cs="Readex Pro" w:eastAsia="Readex Pro" w:hAnsi="Readex Pro"/>
        <w:color w:val="210768"/>
      </w:rPr>
    </w:pPr>
    <w:bookmarkStart w:colFirst="0" w:colLast="0" w:name="_heading=h.n0cn3ojnoe1t" w:id="3"/>
    <w:bookmarkEnd w:id="3"/>
    <w:r w:rsidDel="00000000" w:rsidR="00000000" w:rsidRPr="00000000">
      <w:rPr>
        <w:rFonts w:ascii="Readex Pro" w:cs="Readex Pro" w:eastAsia="Readex Pro" w:hAnsi="Readex Pro"/>
        <w:color w:val="210768"/>
        <w:sz w:val="18"/>
        <w:szCs w:val="18"/>
        <w:rtl w:val="0"/>
      </w:rPr>
      <w:t xml:space="preserve">Telefon: </w:t>
      <w:tab/>
      <w:t xml:space="preserve">+420 728 218 227</w:t>
      <w:tab/>
      <w:tab/>
      <w:tab/>
    </w:r>
    <w:hyperlink r:id="rId1">
      <w:r w:rsidDel="00000000" w:rsidR="00000000" w:rsidRPr="00000000">
        <w:rPr>
          <w:rFonts w:ascii="Readex Pro" w:cs="Readex Pro" w:eastAsia="Readex Pro" w:hAnsi="Readex Pro"/>
          <w:color w:val="210768"/>
          <w:sz w:val="18"/>
          <w:szCs w:val="18"/>
          <w:rtl w:val="0"/>
        </w:rPr>
        <w:t xml:space="preserve">www.biskupstvi.cz</w:t>
      </w:r>
    </w:hyperlink>
    <w:r w:rsidDel="00000000" w:rsidR="00000000" w:rsidRPr="00000000">
      <w:rPr>
        <w:rFonts w:ascii="Readex Pro" w:cs="Readex Pro" w:eastAsia="Readex Pro" w:hAnsi="Readex Pro"/>
        <w:color w:val="210768"/>
        <w:sz w:val="18"/>
        <w:szCs w:val="18"/>
        <w:rtl w:val="0"/>
      </w:rPr>
      <w:br w:type="textWrapping"/>
      <w:t xml:space="preserve">E-mail: </w:t>
      <w:tab/>
    </w:r>
    <w:hyperlink r:id="rId2">
      <w:r w:rsidDel="00000000" w:rsidR="00000000" w:rsidRPr="00000000">
        <w:rPr>
          <w:rFonts w:ascii="Readex Pro" w:cs="Readex Pro" w:eastAsia="Readex Pro" w:hAnsi="Readex Pro"/>
          <w:color w:val="210768"/>
          <w:sz w:val="18"/>
          <w:szCs w:val="18"/>
          <w:rtl w:val="0"/>
        </w:rPr>
        <w:t xml:space="preserve">komunikace@biskupstvi.cz</w:t>
      </w:r>
    </w:hyperlink>
    <w:r w:rsidDel="00000000" w:rsidR="00000000" w:rsidRPr="00000000">
      <w:rPr>
        <w:rFonts w:ascii="Readex Pro" w:cs="Readex Pro" w:eastAsia="Readex Pro" w:hAnsi="Readex Pro"/>
        <w:color w:val="210768"/>
        <w:sz w:val="18"/>
        <w:szCs w:val="18"/>
        <w:rtl w:val="0"/>
      </w:rPr>
      <w:tab/>
      <w:tab/>
      <w:t xml:space="preserve">IČ: 0445142</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spacing w:line="240" w:lineRule="auto"/>
      <w:ind w:right="522"/>
      <w:rPr>
        <w:rFonts w:ascii="Readex Pro" w:cs="Readex Pro" w:eastAsia="Readex Pro" w:hAnsi="Readex Pro"/>
        <w:color w:val="210768"/>
      </w:rPr>
    </w:pPr>
    <w:r w:rsidDel="00000000" w:rsidR="00000000" w:rsidRPr="00000000">
      <w:rPr>
        <w:rFonts w:ascii="Readex Pro" w:cs="Readex Pro" w:eastAsia="Readex Pro" w:hAnsi="Readex Pro"/>
        <w:color w:val="210768"/>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560000" cy="10689422"/>
          <wp:effectExtent b="0" l="0" r="0" t="0"/>
          <wp:wrapNone/>
          <wp:docPr id="8"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60000" cy="10689422"/>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spacing w:line="240" w:lineRule="auto"/>
      <w:ind w:left="708" w:right="638" w:firstLine="0"/>
      <w:jc w:val="right"/>
      <w:rPr>
        <w:rFonts w:ascii="Readex Pro" w:cs="Readex Pro" w:eastAsia="Readex Pro" w:hAnsi="Readex Pro"/>
        <w:color w:val="210768"/>
      </w:rPr>
    </w:pPr>
    <w:r w:rsidDel="00000000" w:rsidR="00000000" w:rsidRPr="00000000">
      <w:rPr>
        <w:rtl w:val="0"/>
      </w:rPr>
    </w:r>
  </w:p>
  <w:p w:rsidR="00000000" w:rsidDel="00000000" w:rsidP="00000000" w:rsidRDefault="00000000" w:rsidRPr="00000000" w14:paraId="0000001B">
    <w:pPr>
      <w:spacing w:line="240" w:lineRule="auto"/>
      <w:ind w:left="708" w:right="638" w:firstLine="0"/>
      <w:jc w:val="right"/>
      <w:rPr>
        <w:rFonts w:ascii="Readex Pro" w:cs="Readex Pro" w:eastAsia="Readex Pro" w:hAnsi="Readex Pro"/>
        <w:color w:val="210768"/>
      </w:rPr>
    </w:pPr>
    <w:r w:rsidDel="00000000" w:rsidR="00000000" w:rsidRPr="00000000">
      <w:rPr>
        <w:rtl w:val="0"/>
      </w:rPr>
    </w:r>
  </w:p>
  <w:p w:rsidR="00000000" w:rsidDel="00000000" w:rsidP="00000000" w:rsidRDefault="00000000" w:rsidRPr="00000000" w14:paraId="0000001C">
    <w:pPr>
      <w:rPr/>
    </w:pPr>
    <w:r w:rsidDel="00000000" w:rsidR="00000000" w:rsidRPr="00000000">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560000" cy="10689422"/>
          <wp:effectExtent b="0" l="0" r="0" t="0"/>
          <wp:wrapNone/>
          <wp:docPr id="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000" cy="1068942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komunikace@biskupstvi.cz"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zacnikdejsi.cz/" TargetMode="External"/><Relationship Id="rId8" Type="http://schemas.openxmlformats.org/officeDocument/2006/relationships/hyperlink" Target="https://zacnikdejsi.cz/?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terata-regular.ttf"/><Relationship Id="rId2" Type="http://schemas.openxmlformats.org/officeDocument/2006/relationships/font" Target="fonts/Literata-bold.ttf"/><Relationship Id="rId3" Type="http://schemas.openxmlformats.org/officeDocument/2006/relationships/font" Target="fonts/Literata-italic.ttf"/><Relationship Id="rId4" Type="http://schemas.openxmlformats.org/officeDocument/2006/relationships/font" Target="fonts/Literata-boldItalic.ttf"/><Relationship Id="rId5" Type="http://schemas.openxmlformats.org/officeDocument/2006/relationships/font" Target="fonts/ReadexPro-regular.ttf"/><Relationship Id="rId6" Type="http://schemas.openxmlformats.org/officeDocument/2006/relationships/font" Target="fonts/ReadexPro-bold.ttf"/></Relationships>
</file>

<file path=word/_rels/footer1.xml.rels><?xml version="1.0" encoding="UTF-8" standalone="yes"?><Relationships xmlns="http://schemas.openxmlformats.org/package/2006/relationships"><Relationship Id="rId1" Type="http://schemas.openxmlformats.org/officeDocument/2006/relationships/hyperlink" Target="http://www.biskupstvi.cz" TargetMode="External"/><Relationship Id="rId2" Type="http://schemas.openxmlformats.org/officeDocument/2006/relationships/hyperlink" Target="mailto:komunikace@biskupstvi.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vJprLr5p00nefXiXPBzSSi8fgQ==">CgMxLjAyDmgudGp1eTMzOXZiM2l3Mg5oLjdndXc3djlmcnY1ZjIOaC4yNTduN3R1M2VnaG8yDmgubjBjbjNvam5vZTF0OAByITF5dXl3bTFsVTRtQlh6bl9wS2NPTGF2NGRwM1hiZ3NfYw==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