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ind w:end="522"/>
        <w:rPr>
          <w:rFonts w:ascii="Readex Pro" w:hAnsi="Readex Pro" w:eastAsia="Readex Pro" w:cs="Readex Pro"/>
          <w:color w:val="210768"/>
        </w:rPr>
      </w:pPr>
      <w:r>
        <w:rPr>
          <w:rFonts w:eastAsia="Readex Pro" w:cs="Readex Pro" w:ascii="Readex Pro" w:hAnsi="Readex Pro"/>
          <w:color w:val="210768"/>
        </w:rPr>
      </w:r>
    </w:p>
    <w:p>
      <w:pPr>
        <w:pStyle w:val="normal1"/>
        <w:ind w:end="522"/>
        <w:rPr>
          <w:rFonts w:ascii="Readex Pro" w:hAnsi="Readex Pro" w:eastAsia="Readex Pro" w:cs="Readex Pro"/>
          <w:b/>
          <w:bCs/>
          <w:color w:val="210768"/>
          <w:sz w:val="26"/>
          <w:szCs w:val="26"/>
        </w:rPr>
      </w:pPr>
      <w:r>
        <w:rPr>
          <w:rFonts w:eastAsia="Readex Pro" w:cs="Readex Pro" w:ascii="Readex Pro" w:hAnsi="Readex Pro"/>
          <w:b/>
          <w:bCs/>
          <w:color w:val="210768"/>
          <w:sz w:val="26"/>
          <w:szCs w:val="26"/>
        </w:rPr>
      </w:r>
    </w:p>
    <w:p>
      <w:pPr>
        <w:pStyle w:val="normal1"/>
        <w:spacing w:lineRule="auto" w:line="240"/>
        <w:ind w:start="720" w:end="522"/>
        <w:rPr>
          <w:rFonts w:ascii="Readex Pro" w:hAnsi="Readex Pro" w:eastAsia="Readex Pro" w:cs="Readex Pro"/>
          <w:b/>
          <w:bCs/>
          <w:color w:val="210768"/>
          <w:sz w:val="36"/>
          <w:szCs w:val="36"/>
        </w:rPr>
      </w:pPr>
      <w:r>
        <w:rPr>
          <w:rFonts w:eastAsia="Readex Pro" w:cs="Readex Pro" w:ascii="Readex Pro" w:hAnsi="Readex Pro"/>
          <w:b/>
          <w:bCs/>
          <w:color w:val="210768"/>
          <w:sz w:val="36"/>
          <w:szCs w:val="36"/>
        </w:rPr>
        <w:t>Biskup Pavel Konzbul vysvětil chrám blahoslavené Marie Restituty v Brně-Lesné</w:t>
      </w:r>
    </w:p>
    <w:p>
      <w:pPr>
        <w:pStyle w:val="normal1"/>
        <w:spacing w:lineRule="auto" w:line="240" w:before="240" w:after="240"/>
        <w:ind w:start="720"/>
        <w:jc w:val="both"/>
        <w:rPr>
          <w:rFonts w:ascii="Literata" w:hAnsi="Literata" w:eastAsia="Literata" w:cs="Literata"/>
          <w:b/>
          <w:bCs/>
          <w:color w:val="210768"/>
          <w:sz w:val="18"/>
          <w:szCs w:val="18"/>
        </w:rPr>
      </w:pPr>
      <w:r>
        <w:rPr>
          <w:rFonts w:eastAsia="Literata" w:cs="Literata" w:ascii="Literata" w:hAnsi="Literata"/>
          <w:b/>
          <w:bCs/>
          <w:color w:val="210768"/>
          <w:sz w:val="18"/>
          <w:szCs w:val="18"/>
        </w:rPr>
        <w:t xml:space="preserve">20. září 2026, BRNO | Příběh stavby unikátního brněnského kostela blahoslavené Marie Restituty na sídlišti Lesná včera napsal svou závěrečnou kapitolu. Letos v létě se podařilo dokončit kamenný oltář v jeho interiéru a celý kostel tak mohl být v neděli 20. září slavnostně vysvěcen. </w:t>
      </w:r>
    </w:p>
    <w:p>
      <w:pPr>
        <w:pStyle w:val="normal1"/>
        <w:spacing w:lineRule="auto" w:line="240" w:before="120" w:after="240"/>
        <w:ind w:start="720"/>
        <w:jc w:val="both"/>
        <w:rPr>
          <w:rFonts w:ascii="Literata" w:hAnsi="Literata" w:eastAsia="Literata" w:cs="Literata"/>
          <w:color w:val="210768"/>
          <w:sz w:val="18"/>
          <w:szCs w:val="18"/>
        </w:rPr>
      </w:pPr>
      <w:r>
        <w:rPr>
          <w:rFonts w:eastAsia="Literata" w:cs="Literata" w:ascii="Literata" w:hAnsi="Literata"/>
          <w:color w:val="210768"/>
          <w:sz w:val="18"/>
          <w:szCs w:val="18"/>
        </w:rPr>
        <w:t>Základní kámen kostela byl požehnán již papežem Benediktem XVI. při jeho návštěvě Brna v roce 2009, na začátek samotné stavby si věřící z farnosti na Lesné museli počkat. Postavit na hustě obydleném brněnském sídlišti kostel bylo velkou touhou místních věřících už od 70. let minulého století, a po změně režimu se podařilo zrealizovat řadu úspěšných veřejných sbírek na tento účel. V roce 2004 bylo otevřeno Duchovní centrum P. Martina Středy a blahoslavené Marie Restituty, které místní farnosti sloužilo jako provizorní prostor pro bohoslužby. Na něj v roce 2017 navázala stavba kostela podle návrhu architekta Marka Štěpána.</w:t>
      </w:r>
    </w:p>
    <w:p>
      <w:pPr>
        <w:pStyle w:val="normal1"/>
        <w:spacing w:lineRule="auto" w:line="240" w:before="120" w:after="240"/>
        <w:ind w:start="720"/>
        <w:jc w:val="both"/>
        <w:rPr>
          <w:rFonts w:ascii="Literata" w:hAnsi="Literata" w:eastAsia="Literata" w:cs="Literata"/>
          <w:color w:val="210768"/>
          <w:sz w:val="18"/>
          <w:szCs w:val="18"/>
        </w:rPr>
      </w:pPr>
      <w:r>
        <w:rPr>
          <w:rFonts w:eastAsia="Literata" w:cs="Literata" w:ascii="Literata" w:hAnsi="Literata"/>
          <w:color w:val="210768"/>
          <w:sz w:val="18"/>
          <w:szCs w:val="18"/>
        </w:rPr>
        <w:t xml:space="preserve">Pravidelné bohoslužby v chrámu bylo možné sloužit o tři roky později – v září roku 2020 jej požehnal tehdy pomocný brněnský biskup Pavel Konzbul. Slavnostního vysvěcení se kostel bl. Marie Restituty ale dočkal až letos, kdy se podařilo dokončit klíčový prvek interiéru – kamenný oltář zapuštěný do země. Při nedělní slavnosti do něj byly vloženy ostatky čtyř českých světců a blahoslavených:  svaté Zdislavy, svatého Jana Sarkandra a letos blahořečených kněží Jana Buly a Václava Drboly. </w:t>
      </w:r>
      <w:r>
        <w:rPr>
          <w:rFonts w:eastAsia="Literata" w:cs="Literata" w:ascii="Literata" w:hAnsi="Literata"/>
          <w:i/>
          <w:iCs/>
          <w:color w:val="210768"/>
          <w:sz w:val="18"/>
          <w:szCs w:val="18"/>
        </w:rPr>
        <w:t>„Ukládání ostatků svatých do oltářů je starobylý zvyk, který vychází z antického křesťanství, kdy se věřící pravidelně scházeli na hrobech mučedníků. V tomto případě je to i důkaz toho, že povolání ke svatosti prochází napříč dějinami,“</w:t>
      </w:r>
      <w:r>
        <w:rPr>
          <w:rFonts w:eastAsia="Literata" w:cs="Literata" w:ascii="Literata" w:hAnsi="Literata"/>
          <w:color w:val="210768"/>
          <w:sz w:val="18"/>
          <w:szCs w:val="18"/>
        </w:rPr>
        <w:t xml:space="preserve"> komentuje brněnský biskup.</w:t>
      </w:r>
    </w:p>
    <w:p>
      <w:pPr>
        <w:pStyle w:val="normal1"/>
        <w:spacing w:lineRule="auto" w:line="240" w:before="120" w:after="240"/>
        <w:ind w:start="720"/>
        <w:jc w:val="both"/>
        <w:rPr>
          <w:rFonts w:ascii="Literata" w:hAnsi="Literata" w:eastAsia="Literata" w:cs="Literata"/>
          <w:color w:val="210768"/>
          <w:sz w:val="18"/>
          <w:szCs w:val="18"/>
        </w:rPr>
      </w:pPr>
      <w:r>
        <w:rPr>
          <w:rFonts w:eastAsia="Literata" w:cs="Literata" w:ascii="Literata" w:hAnsi="Literata"/>
          <w:color w:val="210768"/>
          <w:sz w:val="18"/>
          <w:szCs w:val="18"/>
        </w:rPr>
        <w:t xml:space="preserve">Součástí nového oltáře je kamenný obětní stůl, tzv. menza, ve tvaru mušle, která má symbolizovat neposkvrněné početí Panny Marie, spásu nesmrtelné duše a tajemství křtu. V prostoru najdeme také nový ambon (místo, odkud v chrámu zaznívá Boží slovo), svatostánek ve tvaru srdce se zlaceným pláštěm připomínajícím pramínky vody (symbol křtu a křesťanského společenství), bronzovou křtitelnici, sedes (křeslo pro kněze) nebo centrální kříž s korpusem Krista. Autorem jednotlivých prvků oltáře je brněnský akademický malíř a sochař René Vlasák. </w:t>
      </w:r>
    </w:p>
    <w:p>
      <w:pPr>
        <w:pStyle w:val="normal1"/>
        <w:spacing w:lineRule="auto" w:line="240" w:before="120" w:after="240"/>
        <w:ind w:firstLine="720"/>
        <w:jc w:val="both"/>
        <w:rPr>
          <w:rFonts w:ascii="Literata" w:hAnsi="Literata" w:eastAsia="Literata" w:cs="Literata"/>
          <w:b/>
          <w:bCs/>
          <w:color w:val="210768"/>
          <w:sz w:val="18"/>
          <w:szCs w:val="18"/>
        </w:rPr>
      </w:pPr>
      <w:r>
        <w:rPr>
          <w:rFonts w:eastAsia="Literata" w:cs="Literata" w:ascii="Literata" w:hAnsi="Literata"/>
          <w:b/>
          <w:bCs/>
          <w:color w:val="210768"/>
          <w:sz w:val="18"/>
          <w:szCs w:val="18"/>
        </w:rPr>
        <w:t>Kostel se těší zájmu široké veřejnosti</w:t>
      </w:r>
    </w:p>
    <w:p>
      <w:pPr>
        <w:pStyle w:val="normal1"/>
        <w:spacing w:lineRule="auto" w:line="240" w:before="120" w:after="240"/>
        <w:ind w:start="720"/>
        <w:jc w:val="both"/>
        <w:rPr>
          <w:rFonts w:ascii="Literata" w:hAnsi="Literata" w:eastAsia="Literata" w:cs="Literata"/>
          <w:color w:val="210768"/>
          <w:sz w:val="18"/>
          <w:szCs w:val="18"/>
        </w:rPr>
      </w:pPr>
      <w:r>
        <w:rPr>
          <w:rFonts w:eastAsia="Literata" w:cs="Literata" w:ascii="Literata" w:hAnsi="Literata"/>
          <w:color w:val="210768"/>
          <w:sz w:val="18"/>
          <w:szCs w:val="18"/>
        </w:rPr>
        <w:t>O výstavbu kostela pro věřící na Lesné se velkou měrou zasloužil bývalý dlouholetý farář Pavel Hověz, který na Lesné inicioval nejen stavbu samotnou, ale byl významným hybatelem celého procesu budování kostela. Podařilo se mu vzbudit zájem nejen ve farnosti, ale i u široké veřejnosti.</w:t>
      </w:r>
      <w:r>
        <w:rPr>
          <w:rFonts w:eastAsia="Literata" w:cs="Literata" w:ascii="Literata" w:hAnsi="Literata"/>
          <w:i/>
          <w:iCs/>
          <w:color w:val="210768"/>
          <w:sz w:val="18"/>
          <w:szCs w:val="18"/>
        </w:rPr>
        <w:t xml:space="preserve"> </w:t>
      </w:r>
      <w:r>
        <w:rPr>
          <w:rFonts w:eastAsia="Literata" w:cs="Literata" w:ascii="Literata" w:hAnsi="Literata"/>
          <w:color w:val="210768"/>
          <w:sz w:val="18"/>
          <w:szCs w:val="18"/>
        </w:rPr>
        <w:t xml:space="preserve">Náklady na stavbu v celkové výši více než 137,5 mil. korun (z toho částku 7,5 mil. korun za letošní práce) tak bylo možné pokrýt výhradně z darů dobrodinců z celého Česka i ze zahraničí. </w:t>
      </w:r>
      <w:r>
        <w:rPr>
          <w:rFonts w:eastAsia="Literata" w:cs="Literata" w:ascii="Literata" w:hAnsi="Literata"/>
          <w:i/>
          <w:iCs/>
          <w:color w:val="210768"/>
          <w:sz w:val="18"/>
          <w:szCs w:val="18"/>
        </w:rPr>
        <w:t xml:space="preserve">„Své poslání na Lesné jsem chápal jako úkol od Pána Boha vybudovat kostel a faru. Než se kostel postavil, zažíval jsem patnáctiletý maraton nejprve shánění financí, pak dohadování, co se tam má stavět a dalších komplikací. Nicméně Hospodin nám pomáhal a dával různými znameními najevo, že kostel na Lesné je především jeho dílo a my při něm jen tak trochu pomáháme,“ </w:t>
      </w:r>
      <w:r>
        <w:rPr>
          <w:rFonts w:eastAsia="Literata" w:cs="Literata" w:ascii="Literata" w:hAnsi="Literata"/>
          <w:color w:val="210768"/>
          <w:sz w:val="18"/>
          <w:szCs w:val="18"/>
        </w:rPr>
        <w:t xml:space="preserve"> vzpomíná dnes Pavel Hověz. </w:t>
      </w:r>
    </w:p>
    <w:p>
      <w:pPr>
        <w:pStyle w:val="normal1"/>
        <w:spacing w:lineRule="auto" w:line="240" w:before="120" w:after="240"/>
        <w:ind w:start="720"/>
        <w:jc w:val="both"/>
        <w:rPr>
          <w:rFonts w:ascii="Literata" w:hAnsi="Literata" w:eastAsia="Literata" w:cs="Literata"/>
          <w:i/>
          <w:iCs/>
          <w:color w:val="210768"/>
          <w:sz w:val="18"/>
          <w:szCs w:val="18"/>
          <w:highlight w:val="yellow"/>
        </w:rPr>
      </w:pPr>
      <w:r>
        <w:rPr>
          <w:rFonts w:eastAsia="Literata" w:cs="Literata" w:ascii="Literata" w:hAnsi="Literata"/>
          <w:color w:val="210768"/>
          <w:sz w:val="18"/>
          <w:szCs w:val="18"/>
        </w:rPr>
        <w:t xml:space="preserve">Současným farářem v Brně-Lesné je P. František Vavruša, v místě slouží přesně pět let. Podle jeho slov je o prohlídky kostela stále velký zájem: </w:t>
      </w:r>
      <w:r>
        <w:rPr>
          <w:rFonts w:eastAsia="Literata" w:cs="Literata" w:ascii="Literata" w:hAnsi="Literata"/>
          <w:i/>
          <w:iCs/>
          <w:color w:val="210768"/>
          <w:sz w:val="18"/>
          <w:szCs w:val="18"/>
        </w:rPr>
        <w:t>„Do kostela často míří farní poutní zájezdy z blízkého i širšího okolí, studenti, vítáme u nás pravidelně také skupiny turistů, kteří navštíví Brno a v programu mají vilu Tugendhat, vodojemy a právě náš kostel. Díky zahraniční publicitě k nám ale míří třeba také architekti z Kanady, Velké Británie, Finska nebo Německa. Pozorujeme i velký zájem například o pořádání koncertů a benefičních akcí, z nich už si musíme vybírat.</w:t>
      </w:r>
    </w:p>
    <w:p>
      <w:pPr>
        <w:pStyle w:val="normal1"/>
        <w:spacing w:lineRule="auto" w:line="240" w:before="120" w:after="240"/>
        <w:ind w:firstLine="720"/>
        <w:jc w:val="both"/>
        <w:rPr>
          <w:rFonts w:ascii="Literata" w:hAnsi="Literata" w:eastAsia="Literata" w:cs="Literata"/>
          <w:b/>
          <w:bCs/>
          <w:color w:val="210768"/>
          <w:sz w:val="18"/>
          <w:szCs w:val="18"/>
        </w:rPr>
      </w:pPr>
      <w:r>
        <w:rPr>
          <w:rFonts w:eastAsia="Literata" w:cs="Literata" w:ascii="Literata" w:hAnsi="Literata"/>
          <w:b/>
          <w:bCs/>
          <w:color w:val="210768"/>
          <w:sz w:val="18"/>
          <w:szCs w:val="18"/>
        </w:rPr>
        <w:t>Oceňovaný architektonický počin</w:t>
      </w:r>
    </w:p>
    <w:p>
      <w:pPr>
        <w:pStyle w:val="normal1"/>
        <w:spacing w:lineRule="auto" w:line="240" w:before="120" w:after="240"/>
        <w:ind w:start="720"/>
        <w:jc w:val="both"/>
        <w:rPr>
          <w:rFonts w:ascii="Literata" w:hAnsi="Literata" w:eastAsia="Literata" w:cs="Literata"/>
          <w:color w:val="210768"/>
          <w:sz w:val="18"/>
          <w:szCs w:val="18"/>
        </w:rPr>
      </w:pPr>
      <w:r>
        <w:rPr>
          <w:rFonts w:eastAsia="Literata" w:cs="Literata" w:ascii="Literata" w:hAnsi="Literata"/>
          <w:color w:val="210768"/>
          <w:sz w:val="18"/>
          <w:szCs w:val="18"/>
        </w:rPr>
        <w:t xml:space="preserve">Kostel blahoslavené Marie Restituty má kruhový půdorys, horní část tvoří velké barevné okno. Věž kostela je ke kruhovému základu připojena netypicky pouze nadzemním můstkem, její vrchol tvoří žluto-červená lucerna se zvonkohrou a vyhlídkou pro veřejnost. Česká obec architektů udělila kostelu bl. Marie Restituty v roce 2020 ocenění Stavba roku, do povědomí se dostal ale také v zahraničí – prestižní kanadský časopis Azure jej zařadil mezi desítku nejpůsobivějších interiérů roku.  </w:t>
      </w:r>
    </w:p>
    <w:p>
      <w:pPr>
        <w:pStyle w:val="normal1"/>
        <w:spacing w:before="120" w:after="240"/>
        <w:ind w:start="720"/>
        <w:rPr>
          <w:rFonts w:ascii="Literata" w:hAnsi="Literata" w:eastAsia="Literata" w:cs="Literata"/>
          <w:sz w:val="18"/>
          <w:szCs w:val="18"/>
        </w:rPr>
      </w:pPr>
      <w:r>
        <w:rPr>
          <w:rFonts w:eastAsia="Literata" w:cs="Literata" w:ascii="Literata" w:hAnsi="Literata"/>
          <w:sz w:val="18"/>
          <w:szCs w:val="18"/>
        </w:rPr>
      </w:r>
    </w:p>
    <w:p>
      <w:pPr>
        <w:pStyle w:val="normal1"/>
        <w:spacing w:lineRule="auto" w:line="240" w:before="240" w:after="240"/>
        <w:ind w:firstLine="720"/>
        <w:jc w:val="both"/>
        <w:rPr>
          <w:rFonts w:ascii="Literata" w:hAnsi="Literata" w:eastAsia="Literata" w:cs="Literata"/>
          <w:b/>
          <w:bCs/>
          <w:color w:val="210768"/>
          <w:sz w:val="16"/>
          <w:szCs w:val="16"/>
        </w:rPr>
      </w:pPr>
      <w:r>
        <w:rPr>
          <w:rFonts w:eastAsia="Literata" w:cs="Literata" w:ascii="Literata" w:hAnsi="Literata"/>
          <w:b/>
          <w:bCs/>
          <w:color w:val="210768"/>
          <w:sz w:val="16"/>
          <w:szCs w:val="16"/>
        </w:rPr>
        <w:t>Více informací Vám ráda poskytne:</w:t>
      </w:r>
    </w:p>
    <w:p>
      <w:pPr>
        <w:pStyle w:val="normal1"/>
        <w:ind w:firstLine="720" w:end="522"/>
        <w:rPr>
          <w:rFonts w:ascii="Literata" w:hAnsi="Literata" w:eastAsia="Literata" w:cs="Literata"/>
          <w:b/>
          <w:bCs/>
          <w:color w:val="210768"/>
          <w:sz w:val="16"/>
          <w:szCs w:val="16"/>
        </w:rPr>
      </w:pPr>
      <w:r>
        <w:rPr>
          <w:rFonts w:eastAsia="Literata" w:cs="Literata" w:ascii="Literata" w:hAnsi="Literata"/>
          <w:b/>
          <w:bCs/>
          <w:color w:val="210768"/>
          <w:sz w:val="16"/>
          <w:szCs w:val="16"/>
        </w:rPr>
        <w:t>Anežka Benešová</w:t>
      </w:r>
    </w:p>
    <w:p>
      <w:pPr>
        <w:pStyle w:val="normal1"/>
        <w:ind w:firstLine="720" w:end="522"/>
        <w:rPr>
          <w:rFonts w:ascii="Literata" w:hAnsi="Literata" w:eastAsia="Literata" w:cs="Literata"/>
          <w:color w:val="210768"/>
          <w:sz w:val="16"/>
          <w:szCs w:val="16"/>
        </w:rPr>
      </w:pPr>
      <w:r>
        <w:rPr>
          <w:rFonts w:eastAsia="Literata" w:cs="Literata" w:ascii="Literata" w:hAnsi="Literata"/>
          <w:color w:val="210768"/>
          <w:sz w:val="16"/>
          <w:szCs w:val="16"/>
        </w:rPr>
        <w:t>tisková mluvčí Biskupství brněnského</w:t>
      </w:r>
    </w:p>
    <w:p>
      <w:pPr>
        <w:pStyle w:val="normal1"/>
        <w:ind w:firstLine="720" w:end="522"/>
        <w:rPr>
          <w:rFonts w:ascii="Literata" w:hAnsi="Literata" w:eastAsia="Literata" w:cs="Literata"/>
          <w:color w:val="210768"/>
          <w:sz w:val="16"/>
          <w:szCs w:val="16"/>
        </w:rPr>
      </w:pPr>
      <w:r>
        <w:rPr>
          <w:rFonts w:eastAsia="Literata" w:cs="Literata" w:ascii="Literata" w:hAnsi="Literata"/>
          <w:i/>
          <w:iCs/>
          <w:color w:val="210768"/>
          <w:sz w:val="16"/>
          <w:szCs w:val="16"/>
        </w:rPr>
        <w:t>E-mail:</w:t>
      </w:r>
      <w:r>
        <w:rPr>
          <w:rFonts w:eastAsia="Literata" w:cs="Literata" w:ascii="Literata" w:hAnsi="Literata"/>
          <w:color w:val="210768"/>
          <w:sz w:val="16"/>
          <w:szCs w:val="16"/>
        </w:rPr>
        <w:t xml:space="preserve"> </w:t>
        <w:tab/>
      </w:r>
      <w:hyperlink r:id="rId2">
        <w:r>
          <w:rPr>
            <w:rStyle w:val="Style3"/>
            <w:rFonts w:eastAsia="Literata" w:cs="Literata" w:ascii="Literata" w:hAnsi="Literata"/>
            <w:color w:val="1155CC"/>
            <w:sz w:val="16"/>
            <w:szCs w:val="16"/>
            <w:u w:val="single"/>
          </w:rPr>
          <w:t>komunikace@biskupstvi.cz</w:t>
        </w:r>
      </w:hyperlink>
    </w:p>
    <w:p>
      <w:pPr>
        <w:pStyle w:val="normal1"/>
        <w:ind w:firstLine="720" w:end="522"/>
        <w:rPr>
          <w:rFonts w:ascii="Literata" w:hAnsi="Literata" w:eastAsia="Literata" w:cs="Literata"/>
          <w:sz w:val="18"/>
          <w:szCs w:val="18"/>
        </w:rPr>
      </w:pPr>
      <w:r>
        <w:rPr>
          <w:rFonts w:eastAsia="Literata" w:cs="Literata" w:ascii="Literata" w:hAnsi="Literata"/>
          <w:i/>
          <w:iCs/>
          <w:color w:val="210768"/>
          <w:sz w:val="16"/>
          <w:szCs w:val="16"/>
        </w:rPr>
        <w:t>Tel.:</w:t>
      </w:r>
      <w:r>
        <w:rPr>
          <w:rFonts w:eastAsia="Literata" w:cs="Literata" w:ascii="Literata" w:hAnsi="Literata"/>
          <w:color w:val="210768"/>
          <w:sz w:val="16"/>
          <w:szCs w:val="16"/>
        </w:rPr>
        <w:t xml:space="preserve"> </w:t>
        <w:tab/>
        <w:t>728 218 227</w:t>
      </w:r>
    </w:p>
    <w:p>
      <w:pPr>
        <w:pStyle w:val="normal1"/>
        <w:rPr/>
      </w:pPr>
      <w:r>
        <w:rPr/>
      </w:r>
      <w:bookmarkStart w:id="0" w:name="_GoBack"/>
      <w:bookmarkEnd w:id="0"/>
    </w:p>
    <w:p>
      <w:pPr>
        <w:pStyle w:val="Heading2"/>
        <w:keepNext w:val="false"/>
        <w:keepLines w:val="false"/>
        <w:spacing w:before="360" w:after="80"/>
        <w:ind w:start="720"/>
        <w:jc w:val="both"/>
        <w:rPr>
          <w:rFonts w:ascii="Readex Pro" w:hAnsi="Readex Pro" w:eastAsia="Readex Pro" w:cs="Readex Pro"/>
          <w:color w:val="210768"/>
          <w:sz w:val="14"/>
          <w:szCs w:val="14"/>
          <w:highlight w:val="white"/>
        </w:rPr>
      </w:pPr>
      <w:r>
        <w:rPr>
          <w:rFonts w:eastAsia="Readex Pro" w:cs="Readex Pro" w:ascii="Readex Pro" w:hAnsi="Readex Pro"/>
          <w:color w:val="210768"/>
          <w:sz w:val="14"/>
          <w:szCs w:val="14"/>
          <w:highlight w:val="white"/>
        </w:rPr>
      </w:r>
      <w:bookmarkStart w:id="1" w:name="_heading=h.257n7tu3egho"/>
      <w:bookmarkEnd w:id="1"/>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40" w:right="1440" w:gutter="0" w:header="562" w:top="1559" w:footer="720" w:bottom="1111"/>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variable"/>
  </w:font>
  <w:font w:name="Segoe UI">
    <w:charset w:val="01"/>
    <w:family w:val="swiss"/>
    <w:pitch w:val="variable"/>
  </w:font>
  <w:font w:name="Liberation Sans">
    <w:altName w:val="Arial"/>
    <w:charset w:val="01"/>
    <w:family w:val="swiss"/>
    <w:pitch w:val="variable"/>
  </w:font>
  <w:font w:name="Readex Pro">
    <w:charset w:val="01"/>
    <w:family w:val="roman"/>
    <w:pitch w:val="variable"/>
  </w:font>
  <w:font w:name="Literat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tabs>
        <w:tab w:val="clear" w:pos="720"/>
        <w:tab w:val="left" w:pos="989" w:leader="none"/>
      </w:tabs>
      <w:spacing w:lineRule="auto" w:line="240" w:before="0" w:after="200"/>
      <w:ind w:start="566" w:end="-40"/>
      <w:rPr>
        <w:rFonts w:ascii="Readex Pro" w:hAnsi="Readex Pro" w:eastAsia="Readex Pro" w:cs="Readex Pro"/>
        <w:color w:val="210768"/>
      </w:rPr>
    </w:pPr>
    <w:bookmarkStart w:id="2" w:name="_heading=h.n0cn3ojnoe1t"/>
    <w:bookmarkEnd w:id="2"/>
    <w:r>
      <w:rPr>
        <w:rFonts w:eastAsia="Readex Pro" w:cs="Readex Pro" w:ascii="Readex Pro" w:hAnsi="Readex Pro"/>
        <w:color w:val="210768"/>
        <w:sz w:val="18"/>
        <w:szCs w:val="18"/>
      </w:rPr>
      <w:t xml:space="preserve">Telefon: </w:t>
      <w:tab/>
      <w:t>+420 728 218 227</w:t>
      <w:tab/>
      <w:tab/>
      <w:tab/>
    </w:r>
    <w:hyperlink r:id="rId1">
      <w:r>
        <w:rPr>
          <w:rStyle w:val="Style3"/>
          <w:rFonts w:eastAsia="Readex Pro" w:cs="Readex Pro" w:ascii="Readex Pro" w:hAnsi="Readex Pro"/>
          <w:color w:val="210768"/>
          <w:sz w:val="18"/>
          <w:szCs w:val="18"/>
        </w:rPr>
        <w:t>www.biskupstvi.cz</w:t>
      </w:r>
    </w:hyperlink>
    <w:r>
      <w:rPr>
        <w:rFonts w:eastAsia="Readex Pro" w:cs="Readex Pro" w:ascii="Readex Pro" w:hAnsi="Readex Pro"/>
        <w:color w:val="210768"/>
        <w:sz w:val="18"/>
        <w:szCs w:val="18"/>
      </w:rPr>
      <w:br/>
      <w:t xml:space="preserve">E-mail: </w:t>
      <w:tab/>
    </w:r>
    <w:hyperlink r:id="rId2">
      <w:r>
        <w:rPr>
          <w:rStyle w:val="Style3"/>
          <w:rFonts w:eastAsia="Readex Pro" w:cs="Readex Pro" w:ascii="Readex Pro" w:hAnsi="Readex Pro"/>
          <w:color w:val="210768"/>
          <w:sz w:val="18"/>
          <w:szCs w:val="18"/>
        </w:rPr>
        <w:t>komunikace@biskupstvi.cz</w:t>
      </w:r>
    </w:hyperlink>
    <w:r>
      <w:rPr>
        <w:rFonts w:eastAsia="Readex Pro" w:cs="Readex Pro" w:ascii="Readex Pro" w:hAnsi="Readex Pro"/>
        <w:color w:val="210768"/>
        <w:sz w:val="18"/>
        <w:szCs w:val="18"/>
      </w:rPr>
      <w:tab/>
      <w:tab/>
      <w:t>IČ: 0445142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end="522"/>
      <w:rPr>
        <w:rFonts w:ascii="Readex Pro" w:hAnsi="Readex Pro" w:eastAsia="Readex Pro" w:cs="Readex Pro"/>
        <w:color w:val="210768"/>
      </w:rPr>
    </w:pPr>
    <w:r>
      <w:rPr>
        <w:rFonts w:eastAsia="Readex Pro" w:cs="Readex Pro" w:ascii="Readex Pro" w:hAnsi="Readex Pro"/>
        <w:color w:val="210768"/>
      </w:rPr>
      <w:drawing>
        <wp:anchor distT="0" distB="0" distL="0" distR="0" simplePos="0" relativeHeight="2" behindDoc="1" locked="0" layoutInCell="0" allowOverlap="1">
          <wp:simplePos x="0" y="0"/>
          <wp:positionH relativeFrom="page">
            <wp:posOffset>0</wp:posOffset>
          </wp:positionH>
          <wp:positionV relativeFrom="page">
            <wp:posOffset>0</wp:posOffset>
          </wp:positionV>
          <wp:extent cx="7560310" cy="10689590"/>
          <wp:effectExtent l="0" t="0" r="0" b="0"/>
          <wp:wrapNone/>
          <wp:docPr id="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g"/>
                  <pic:cNvPicPr>
                    <a:picLocks noChangeAspect="1" noChangeArrowheads="1"/>
                  </pic:cNvPicPr>
                </pic:nvPicPr>
                <pic:blipFill>
                  <a:blip r:embed="rId1"/>
                  <a:stretch>
                    <a:fillRect/>
                  </a:stretch>
                </pic:blipFill>
                <pic:spPr bwMode="auto">
                  <a:xfrm>
                    <a:off x="0" y="0"/>
                    <a:ext cx="7560310" cy="1068959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start="708" w:end="638"/>
      <w:jc w:val="end"/>
      <w:rPr>
        <w:rFonts w:ascii="Readex Pro" w:hAnsi="Readex Pro" w:eastAsia="Readex Pro" w:cs="Readex Pro"/>
        <w:color w:val="210768"/>
      </w:rPr>
    </w:pPr>
    <w:r>
      <w:rPr>
        <w:rFonts w:eastAsia="Readex Pro" w:cs="Readex Pro" w:ascii="Readex Pro" w:hAnsi="Readex Pro"/>
        <w:color w:val="210768"/>
      </w:rPr>
    </w:r>
  </w:p>
  <w:p>
    <w:pPr>
      <w:pStyle w:val="normal1"/>
      <w:spacing w:lineRule="auto" w:line="240"/>
      <w:ind w:start="708" w:end="638"/>
      <w:jc w:val="end"/>
      <w:rPr>
        <w:rFonts w:ascii="Readex Pro" w:hAnsi="Readex Pro" w:eastAsia="Readex Pro" w:cs="Readex Pro"/>
        <w:color w:val="210768"/>
      </w:rPr>
    </w:pPr>
    <w:r>
      <w:rPr>
        <w:rFonts w:eastAsia="Readex Pro" w:cs="Readex Pro" w:ascii="Readex Pro" w:hAnsi="Readex Pro"/>
        <w:color w:val="210768"/>
      </w:rPr>
    </w:r>
  </w:p>
  <w:p>
    <w:pPr>
      <w:pStyle w:val="normal1"/>
      <w:rPr/>
    </w:pPr>
    <w:r>
      <w:rPr/>
      <w:drawing>
        <wp:anchor distT="0" distB="0" distL="0" distR="0" simplePos="0" relativeHeight="3" behindDoc="1" locked="0" layoutInCell="0" allowOverlap="1">
          <wp:simplePos x="0" y="0"/>
          <wp:positionH relativeFrom="page">
            <wp:posOffset>0</wp:posOffset>
          </wp:positionH>
          <wp:positionV relativeFrom="page">
            <wp:posOffset>0</wp:posOffset>
          </wp:positionV>
          <wp:extent cx="7560310" cy="10689590"/>
          <wp:effectExtent l="0" t="0" r="0" b="0"/>
          <wp:wrapNone/>
          <wp:docPr id="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g"/>
                  <pic:cNvPicPr>
                    <a:picLocks noChangeAspect="1" noChangeArrowheads="1"/>
                  </pic:cNvPicPr>
                </pic:nvPicPr>
                <pic:blipFill>
                  <a:blip r:embed="rId1"/>
                  <a:stretch>
                    <a:fillRect/>
                  </a:stretch>
                </pic:blipFill>
                <pic:spPr bwMode="auto">
                  <a:xfrm>
                    <a:off x="0" y="0"/>
                    <a:ext cx="7560310" cy="10689590"/>
                  </a:xfrm>
                  <a:prstGeom prst="rect">
                    <a:avLst/>
                  </a:prstGeom>
                  <a:noFill/>
                </pic:spPr>
              </pic:pic>
            </a:graphicData>
          </a:graphic>
        </wp:anchor>
      </w:drawing>
    </w:r>
  </w:p>
</w:hdr>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cs-CZ"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pPr>
      <w:widowControl/>
      <w:suppressAutoHyphens w:val="true"/>
      <w:bidi w:val="0"/>
      <w:spacing w:lineRule="auto" w:line="276" w:before="0" w:after="0"/>
      <w:jc w:val="start"/>
    </w:pPr>
    <w:rPr>
      <w:rFonts w:ascii="Arial" w:hAnsi="Arial" w:eastAsia="Arial" w:cs="Arial"/>
      <w:color w:val="auto"/>
      <w:kern w:val="0"/>
      <w:sz w:val="22"/>
      <w:szCs w:val="22"/>
      <w:lang w:val="cs-CZ" w:eastAsia="zh-CN" w:bidi="hi-IN"/>
    </w:rPr>
  </w:style>
  <w:style w:type="paragraph" w:styleId="Heading1">
    <w:name w:val="heading 1"/>
    <w:basedOn w:val="normal1"/>
    <w:next w:val="normal1"/>
    <w:pPr>
      <w:keepNext w:val="true"/>
      <w:keepLines/>
      <w:spacing w:lineRule="auto" w:line="240" w:before="400" w:after="120"/>
      <w:outlineLvl w:val="0"/>
    </w:pPr>
    <w:rPr>
      <w:sz w:val="40"/>
      <w:szCs w:val="40"/>
    </w:rPr>
  </w:style>
  <w:style w:type="paragraph" w:styleId="Heading2">
    <w:name w:val="heading 2"/>
    <w:basedOn w:val="normal1"/>
    <w:next w:val="normal1"/>
    <w:pPr>
      <w:keepNext w:val="true"/>
      <w:keepLines/>
      <w:spacing w:lineRule="auto" w:line="240" w:before="360" w:after="120"/>
      <w:outlineLvl w:val="1"/>
    </w:pPr>
    <w:rPr>
      <w:sz w:val="32"/>
      <w:szCs w:val="32"/>
    </w:rPr>
  </w:style>
  <w:style w:type="paragraph" w:styleId="Heading3">
    <w:name w:val="heading 3"/>
    <w:basedOn w:val="normal1"/>
    <w:next w:val="normal1"/>
    <w:pPr>
      <w:keepNext w:val="true"/>
      <w:keepLines/>
      <w:spacing w:lineRule="auto" w:line="240" w:before="320" w:after="80"/>
      <w:outlineLvl w:val="2"/>
    </w:pPr>
    <w:rPr>
      <w:color w:val="434343"/>
      <w:sz w:val="28"/>
      <w:szCs w:val="28"/>
    </w:rPr>
  </w:style>
  <w:style w:type="paragraph" w:styleId="Heading4">
    <w:name w:val="heading 4"/>
    <w:basedOn w:val="normal1"/>
    <w:next w:val="normal1"/>
    <w:pPr>
      <w:keepNext w:val="true"/>
      <w:keepLines/>
      <w:spacing w:lineRule="auto" w:line="240" w:before="280" w:after="80"/>
      <w:outlineLvl w:val="3"/>
    </w:pPr>
    <w:rPr>
      <w:color w:val="666666"/>
      <w:sz w:val="24"/>
      <w:szCs w:val="24"/>
    </w:rPr>
  </w:style>
  <w:style w:type="paragraph" w:styleId="Heading5">
    <w:name w:val="heading 5"/>
    <w:basedOn w:val="normal1"/>
    <w:next w:val="normal1"/>
    <w:pPr>
      <w:keepNext w:val="true"/>
      <w:keepLines/>
      <w:spacing w:lineRule="auto" w:line="240" w:before="240" w:after="80"/>
      <w:outlineLvl w:val="4"/>
    </w:pPr>
    <w:rPr>
      <w:color w:val="666666"/>
    </w:rPr>
  </w:style>
  <w:style w:type="paragraph" w:styleId="Heading6">
    <w:name w:val="heading 6"/>
    <w:basedOn w:val="normal1"/>
    <w:next w:val="normal1"/>
    <w:pPr>
      <w:keepNext w:val="true"/>
      <w:keepLines/>
      <w:spacing w:lineRule="auto" w:line="240" w:before="240" w:after="80"/>
      <w:outlineLvl w:val="5"/>
    </w:pPr>
    <w:rPr>
      <w:i/>
      <w:iCs/>
      <w:color w:val="666666"/>
    </w:rPr>
  </w:style>
  <w:style w:type="character" w:styleId="DefaultParagraphFont" w:default="1">
    <w:name w:val="Default Paragraph Font"/>
    <w:uiPriority w:val="1"/>
    <w:semiHidden/>
    <w:unhideWhenUsed/>
    <w:rPr/>
  </w:style>
  <w:style w:type="character" w:styleId="Hyperlink">
    <w:name w:val="Hyperlink"/>
    <w:rPr>
      <w:color w:val="000080"/>
      <w:u w:val="single"/>
    </w:rPr>
  </w:style>
  <w:style w:type="character" w:styleId="TextbublinyChar" w:customStyle="1">
    <w:name w:val="Text bubliny Char"/>
    <w:basedOn w:val="DefaultParagraphFont"/>
    <w:link w:val="BalloonText"/>
    <w:uiPriority w:val="99"/>
    <w:semiHidden/>
    <w:rsid w:val="00851ca8"/>
    <w:rPr>
      <w:rFonts w:ascii="Segoe UI" w:hAnsi="Segoe UI" w:cs="Mangal"/>
      <w:sz w:val="18"/>
      <w:szCs w:val="16"/>
    </w:rPr>
  </w:style>
  <w:style w:type="paragraph" w:styleId="Nadpis">
    <w:name w:val="Nadpis"/>
    <w:basedOn w:val="Normal"/>
    <w:next w:val="BodyTex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before="0" w:after="140"/>
    </w:pPr>
    <w:rPr/>
  </w:style>
  <w:style w:type="paragraph" w:styleId="List">
    <w:name w:val="List"/>
    <w:basedOn w:val="BodyText"/>
    <w:pPr/>
    <w:rPr/>
  </w:style>
  <w:style w:type="paragraph" w:styleId="Caption">
    <w:name w:val="caption"/>
    <w:basedOn w:val="Normal"/>
    <w:pPr>
      <w:suppressLineNumbers/>
      <w:spacing w:before="120" w:after="120"/>
    </w:pPr>
    <w:rPr>
      <w:i/>
      <w:iCs/>
      <w:sz w:val="24"/>
      <w:szCs w:val="24"/>
    </w:rPr>
  </w:style>
  <w:style w:type="paragraph" w:styleId="Rejstk">
    <w:name w:val="Rejstřík"/>
    <w:basedOn w:val="Normal"/>
    <w:pPr>
      <w:suppressLineNumbers/>
    </w:pPr>
    <w:rPr>
      <w:rFonts w:cs="Arial"/>
    </w:rPr>
  </w:style>
  <w:style w:type="paragraph" w:styleId="Nadpisuser" w:customStyle="1">
    <w:name w:val="Nadpis (user)"/>
    <w:basedOn w:val="Normal"/>
    <w:next w:val="BodyText"/>
    <w:pPr>
      <w:keepNext w:val="true"/>
      <w:spacing w:before="240" w:after="120"/>
    </w:pPr>
    <w:rPr>
      <w:rFonts w:ascii="Liberation Sans" w:hAnsi="Liberation Sans" w:eastAsia="Microsoft YaHei"/>
      <w:sz w:val="28"/>
      <w:szCs w:val="28"/>
    </w:rPr>
  </w:style>
  <w:style w:type="paragraph" w:styleId="Rejstkuser" w:customStyle="1">
    <w:name w:val="Rejstřík (user)"/>
    <w:basedOn w:val="Normal"/>
    <w:pPr>
      <w:suppressLineNumbers/>
    </w:pPr>
    <w:rPr/>
  </w:style>
  <w:style w:type="paragraph" w:styleId="normal1" w:customStyle="1">
    <w:name w:val="normal1"/>
    <w:pPr>
      <w:widowControl/>
      <w:suppressAutoHyphens w:val="true"/>
      <w:bidi w:val="0"/>
      <w:spacing w:lineRule="auto" w:line="276" w:before="0" w:after="0"/>
      <w:jc w:val="start"/>
    </w:pPr>
    <w:rPr>
      <w:rFonts w:ascii="Arial" w:hAnsi="Arial" w:eastAsia="Arial" w:cs="Arial"/>
      <w:color w:val="auto"/>
      <w:kern w:val="0"/>
      <w:sz w:val="22"/>
      <w:szCs w:val="22"/>
      <w:lang w:val="cs-CZ" w:eastAsia="zh-CN" w:bidi="hi-IN"/>
    </w:rPr>
  </w:style>
  <w:style w:type="paragraph" w:styleId="Title">
    <w:name w:val="Title"/>
    <w:basedOn w:val="normal1"/>
    <w:next w:val="normal1"/>
    <w:pPr>
      <w:keepNext w:val="true"/>
      <w:keepLines/>
      <w:spacing w:lineRule="auto" w:line="240" w:before="0" w:after="60"/>
    </w:pPr>
    <w:rPr>
      <w:sz w:val="52"/>
      <w:szCs w:val="52"/>
    </w:rPr>
  </w:style>
  <w:style w:type="paragraph" w:styleId="Subtitle">
    <w:name w:val="Subtitle"/>
    <w:basedOn w:val="normal1"/>
    <w:next w:val="normal1"/>
    <w:pPr>
      <w:keepNext w:val="true"/>
      <w:keepLines/>
      <w:spacing w:lineRule="auto" w:line="240" w:before="0" w:after="320"/>
    </w:pPr>
    <w:rPr>
      <w:color w:val="666666"/>
      <w:sz w:val="30"/>
      <w:szCs w:val="30"/>
    </w:rPr>
  </w:style>
  <w:style w:type="paragraph" w:styleId="Zhlavazpatuser" w:customStyle="1">
    <w:name w:val="Záhlaví a zápatí (user)"/>
    <w:basedOn w:val="Normal"/>
    <w:pPr/>
    <w:rPr/>
  </w:style>
  <w:style w:type="paragraph" w:styleId="Zhlavazpat">
    <w:name w:val="Záhlaví a zápatí"/>
    <w:basedOn w:val="Normal"/>
    <w:pPr/>
    <w:rPr/>
  </w:style>
  <w:style w:type="paragraph" w:styleId="Header">
    <w:name w:val="header"/>
    <w:basedOn w:val="Zhlavazpatuser"/>
    <w:pPr/>
    <w:rPr/>
  </w:style>
  <w:style w:type="paragraph" w:styleId="Footer">
    <w:name w:val="footer"/>
    <w:basedOn w:val="Zhlavazpatuser"/>
    <w:pPr/>
    <w:rPr/>
  </w:style>
  <w:style w:type="paragraph" w:styleId="BalloonText">
    <w:name w:val="Balloon Text"/>
    <w:basedOn w:val="Normal"/>
    <w:link w:val="TextbublinyChar"/>
    <w:uiPriority w:val="99"/>
    <w:semiHidden/>
    <w:unhideWhenUsed/>
    <w:rsid w:val="00851ca8"/>
    <w:pPr>
      <w:spacing w:lineRule="auto" w:line="240"/>
    </w:pPr>
    <w:rPr>
      <w:rFonts w:ascii="Segoe UI" w:hAnsi="Segoe UI" w:cs="Mangal"/>
      <w:sz w:val="18"/>
      <w:szCs w:val="16"/>
    </w:rPr>
  </w:style>
  <w:style w:type="numbering" w:styleId="Bezseznamu" w:default="1">
    <w:name w:val="Bez seznamu"/>
    <w:uiPriority w:val="99"/>
    <w:semiHidden/>
    <w:unhideWhenUsed/>
  </w:style>
  <w:style w:type="table" w:default="1" w:styleId="Normlntabulka">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omunikace@biskupstvi.cz"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footer2.xml.rels><?xml version="1.0" encoding="UTF-8"?>
<Relationships xmlns="http://schemas.openxmlformats.org/package/2006/relationships"><Relationship Id="rId1" Type="http://schemas.openxmlformats.org/officeDocument/2006/relationships/hyperlink" Target="http://www.biskupstvi.cz/" TargetMode="External"/><Relationship Id="rId2" Type="http://schemas.openxmlformats.org/officeDocument/2006/relationships/hyperlink" Target="mailto:komunikace@biskupstvi.cz" TargetMode="Externa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GpX5ElnCf9G/OBVbXArfjUmXSQA==">CgMxLjAyDmguMjU3bjd0dTNlZ2hvMg5oLm4wY24zb2pub2UxdDgAciExdzJ5QkdBN0tYSWZRUHNiYXZmbzJnY1ZZVXdfekVITWo=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LibreOffice/26.8.1.1$Windows_X86_64 LibreOffice_project/bf6ef2662401c7d6dce671ab4deb26ee0af3a7c1</Application>
  <AppVersion>15.0000</AppVersion>
  <Pages>2</Pages>
  <Words>678</Words>
  <Characters>3817</Characters>
  <CharactersWithSpaces>4496</CharactersWithSpaces>
  <Paragraphs>16</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2026-10-19T08:48:00Z</dcterms:created>
  <dc:creator>Bílková Petra</dc:creator>
  <dc:description/>
  <dc:language>cs-CZ</dc:language>
  <cp:lastModifiedBy>Bílková Petra</cp:lastModifiedBy>
  <cp:lastPrinted>2026-10-19T08:45:00Z</cp:lastPrinted>
  <dcterms:modified xsi:type="dcterms:W3CDTF">2026-10-19T08:48:00Z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