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BA893" w14:textId="77777777" w:rsidR="00D833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Helvetica Neue" w:eastAsia="Helvetica Neue" w:hAnsi="Helvetica Neue" w:cs="Helvetica Neue"/>
          <w:b/>
          <w:bCs/>
          <w:color w:val="210768"/>
          <w:sz w:val="36"/>
          <w:szCs w:val="36"/>
        </w:rPr>
      </w:pPr>
      <w:r>
        <w:rPr>
          <w:rFonts w:ascii="Helvetica Neue" w:eastAsia="Helvetica Neue" w:hAnsi="Helvetica Neue" w:cs="Helvetica Neue"/>
          <w:b/>
          <w:bCs/>
          <w:color w:val="210768"/>
          <w:sz w:val="36"/>
          <w:szCs w:val="36"/>
        </w:rPr>
        <w:t>Fara v Myslibořicích na Třebíčsku se proměnila v moderní sociální byty. Farní dům sv. Anežky nabídne domov 17 lidem</w:t>
      </w:r>
    </w:p>
    <w:p w14:paraId="30FF00EC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b/>
          <w:bCs/>
          <w:color w:val="210768"/>
          <w:sz w:val="18"/>
          <w:szCs w:val="18"/>
        </w:rPr>
      </w:pPr>
    </w:p>
    <w:p w14:paraId="41D31854" w14:textId="77777777" w:rsidR="00D833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b/>
          <w:bCs/>
          <w:color w:val="210768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10768"/>
          <w:sz w:val="20"/>
          <w:szCs w:val="20"/>
        </w:rPr>
        <w:t>Bývalá fara v Myslibořicích dostala novou podobu i poslání. Farnost Myslibořice dokončila projekt Farního domu svaté Anežky, který nabízí šest moderních bytových jednotek určených pro dostupné sociální bydlení. Objekt, jehož vybudování inicioval zdejší farář Tomáš Holcner spolu s místními farníky, v sobotu slavnostně požehnal moravskobudějovický děkan Miloš Mičánek. Nájemníci se do nových bytů nastěhují už v nejbližších dnech. Domov zde najde celkem 17 osob, mezi nimi senioři a rodiny s dětmi.</w:t>
      </w:r>
    </w:p>
    <w:p w14:paraId="5A592A00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b/>
          <w:bCs/>
          <w:color w:val="210768"/>
          <w:sz w:val="20"/>
          <w:szCs w:val="20"/>
        </w:rPr>
      </w:pPr>
    </w:p>
    <w:p w14:paraId="29AD39E3" w14:textId="12507FDB" w:rsidR="00D833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color w:val="210768"/>
          <w:sz w:val="20"/>
          <w:szCs w:val="20"/>
        </w:rPr>
        <w:t xml:space="preserve">Farní dům sv. Anežky vyrostl na místě původní fary v Myslibořicích. Ta zůstávala delší dobu nevyužitá a chátrala. Proto se jí farníci z Myslibořic a Jaroměřic nad Rokytnou spolu s knězem Tomášem </w:t>
      </w:r>
      <w:proofErr w:type="spellStart"/>
      <w:r>
        <w:rPr>
          <w:rFonts w:ascii="Cambria" w:eastAsia="Cambria" w:hAnsi="Cambria" w:cs="Cambria"/>
          <w:color w:val="210768"/>
          <w:sz w:val="20"/>
          <w:szCs w:val="20"/>
        </w:rPr>
        <w:t>Holcnerem</w:t>
      </w:r>
      <w:proofErr w:type="spellEnd"/>
      <w:r>
        <w:rPr>
          <w:rFonts w:ascii="Cambria" w:eastAsia="Cambria" w:hAnsi="Cambria" w:cs="Cambria"/>
          <w:color w:val="210768"/>
          <w:sz w:val="20"/>
          <w:szCs w:val="20"/>
        </w:rPr>
        <w:t xml:space="preserve"> rozhodli vdechnout nový život a proměnit ji v domov pro potřebné. </w:t>
      </w:r>
      <w:r>
        <w:rPr>
          <w:rFonts w:ascii="Cambria" w:eastAsia="Cambria" w:hAnsi="Cambria" w:cs="Cambria"/>
          <w:i/>
          <w:iCs/>
          <w:color w:val="210768"/>
          <w:sz w:val="20"/>
          <w:szCs w:val="20"/>
        </w:rPr>
        <w:t xml:space="preserve">„Ukazuje se, že i malá farnost může dokázat velkou věc, když se najdou schopní a ochotní lidé. Máme mezi sebou mnoho takových, kteří projektu dobrovolně věnovali svou odbornost i volný čas. Nešlo jen o rekonstrukci staré budovy, ale o konkrétní pomoc těm, kdo se ocitli v obtížné situaci. Práce na obnově fary navíc pomohly k přirozenému propojení činnosti církve s životem obce,“ </w:t>
      </w:r>
      <w:r>
        <w:rPr>
          <w:rFonts w:ascii="Cambria" w:eastAsia="Cambria" w:hAnsi="Cambria" w:cs="Cambria"/>
          <w:color w:val="210768"/>
          <w:sz w:val="20"/>
          <w:szCs w:val="20"/>
        </w:rPr>
        <w:t>popisuje Tomáš Holcner.</w:t>
      </w:r>
    </w:p>
    <w:p w14:paraId="759284EA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110201D7" w14:textId="77777777" w:rsidR="00D833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color w:val="210768"/>
          <w:sz w:val="20"/>
          <w:szCs w:val="20"/>
        </w:rPr>
        <w:t xml:space="preserve">Dobrovolníci se spolu s farářem zapojili do přípravných prací a demolice původního objektu formou brigád. Samotná výstavba nového objektu, kterou zajišťovala firma OSP Moravský Krumlov, trvala od ledna do listopadu 2025 a celkové náklady dosáhly 24,5 milionu korun. Dotaci ve výši 95 % poskytlo Ministerstvo pro místní rozvoj prostřednictvím Integrovaného regionálního operačního programu (IROP) jako součást programu dostupného sociálního bydlení podporovaného z prostředků EU. S průběžným financováním projektu ve čtyřech etapách pomohly také půjčky od farnosti Poštorná a kanonie premonstrátů v Nové Říši. </w:t>
      </w:r>
      <w:r>
        <w:rPr>
          <w:rFonts w:ascii="Cambria" w:eastAsia="Cambria" w:hAnsi="Cambria" w:cs="Cambria"/>
          <w:i/>
          <w:iCs/>
          <w:color w:val="210768"/>
          <w:sz w:val="20"/>
          <w:szCs w:val="20"/>
        </w:rPr>
        <w:t xml:space="preserve">„Základním posláním bylo přiblížit faru lidem a znovu z opuštěného místa udělat místo funkční. Šli jsme do toho s nejistým výsledkem, ale když se podařilo zajistit dotaci a projekt se rozběhl, věděl jsem, že to má smysl. Jsem rád, že jsem mohl osobně přispět tím, co bylo v mých silách, a podílet se na tomto výjimečném společném díle,“ </w:t>
      </w:r>
      <w:r>
        <w:rPr>
          <w:rFonts w:ascii="Cambria" w:eastAsia="Cambria" w:hAnsi="Cambria" w:cs="Cambria"/>
          <w:color w:val="210768"/>
          <w:sz w:val="20"/>
          <w:szCs w:val="20"/>
        </w:rPr>
        <w:t>uvádí Pavel Holý, jeden z farníků a autor projektové dokumentace, který také zajišťoval stavební dozor.</w:t>
      </w:r>
    </w:p>
    <w:p w14:paraId="150D601D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3D2CE531" w14:textId="77777777" w:rsidR="00D833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b/>
          <w:bCs/>
          <w:color w:val="210768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10768"/>
          <w:sz w:val="20"/>
          <w:szCs w:val="20"/>
        </w:rPr>
        <w:t>Komfortní domov pro potřebné</w:t>
      </w:r>
    </w:p>
    <w:p w14:paraId="7E616C87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002060"/>
          <w:sz w:val="20"/>
          <w:szCs w:val="20"/>
        </w:rPr>
      </w:pPr>
    </w:p>
    <w:p w14:paraId="7A8D6E2D" w14:textId="77777777" w:rsidR="00D833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002060"/>
          <w:sz w:val="20"/>
          <w:szCs w:val="20"/>
        </w:rPr>
      </w:pPr>
      <w:r>
        <w:rPr>
          <w:rFonts w:ascii="Cambria" w:eastAsia="Cambria" w:hAnsi="Cambria" w:cs="Cambria"/>
          <w:color w:val="002060"/>
          <w:sz w:val="20"/>
          <w:szCs w:val="20"/>
        </w:rPr>
        <w:t>Farní dům v sobotu slavnostně požehnal moravskobudějovický děkan Miloš Mičánek. Symbolického aktu se zúčastnili zástupci farnosti i místní komunity. V nejbližších dnech se do nových bytů začnou stěhovat první nájemníci a někdejší fara tak začne naplno plnit své nové poslání.</w:t>
      </w:r>
    </w:p>
    <w:p w14:paraId="1EC8AD36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002060"/>
          <w:sz w:val="20"/>
          <w:szCs w:val="20"/>
        </w:rPr>
      </w:pPr>
    </w:p>
    <w:p w14:paraId="13A9A3A5" w14:textId="77777777" w:rsidR="00D833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color w:val="210768"/>
          <w:sz w:val="20"/>
          <w:szCs w:val="20"/>
        </w:rPr>
        <w:t>Dům nabídne šest moderních bytových jednotek o dispozici 2+kk a velikosti přibližně 70 metrů čtverečních. Všechny mají vlastní koupelnu se sprchovým koutem a samostatné WC. Návrh budovy kladl důraz na nízkou energetickou náročnost tak, aby náklady na bydlení byly pro nájemníky co nejnižší.</w:t>
      </w:r>
    </w:p>
    <w:p w14:paraId="6DF7BF2A" w14:textId="77777777" w:rsidR="00D833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color w:val="210768"/>
          <w:sz w:val="20"/>
          <w:szCs w:val="20"/>
        </w:rPr>
        <w:br/>
        <w:t xml:space="preserve">Žádosti o pronájem přicházely již během výstavby, celkem jich farnost obdržela 17. </w:t>
      </w:r>
      <w:r>
        <w:rPr>
          <w:rFonts w:ascii="Cambria" w:eastAsia="Cambria" w:hAnsi="Cambria" w:cs="Cambria"/>
          <w:i/>
          <w:iCs/>
          <w:color w:val="210768"/>
          <w:sz w:val="20"/>
          <w:szCs w:val="20"/>
        </w:rPr>
        <w:t xml:space="preserve">„Z celkového počtu splnilo kritéria 11 žádostí, z nich jsme vybírali finálních 6. Od seniorů, kterým kvůli příliš vysokém nájmu hrozila ztráta bydlení, přes paní, která po ztrátě zaměstnání přišla o služební bydlení a zůstala bez přístřeší, až po maminku, která s dětmi utekla z původního bydliště kvůli domácímu násilí. Já jsem s výběrem naprosto spokojená a mám velkou radost, že se nám povedlo pomoci několika lidským osudům,“ </w:t>
      </w:r>
      <w:r>
        <w:rPr>
          <w:rFonts w:ascii="Cambria" w:eastAsia="Cambria" w:hAnsi="Cambria" w:cs="Cambria"/>
          <w:color w:val="210768"/>
          <w:sz w:val="20"/>
          <w:szCs w:val="20"/>
        </w:rPr>
        <w:t>uvádí farnice z Myslibořic a sociální pracovnice Petra Procházková, která ve volném čase propůjčila svou odbornost a vyřizovala žádosti o byty. Podporu nabídla i těm, na které se z různých důvodů nedostalo. Charita Třebíč nyní pomáhá i jim najít vyhovující bydlení.</w:t>
      </w:r>
    </w:p>
    <w:p w14:paraId="546DA05F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0CAE4EEE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4DCA81BE" w14:textId="77777777" w:rsidR="00DA78A5" w:rsidRDefault="00DA78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1616C1F3" w14:textId="77777777" w:rsidR="00D833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b/>
          <w:bCs/>
          <w:color w:val="210768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10768"/>
          <w:sz w:val="20"/>
          <w:szCs w:val="20"/>
        </w:rPr>
        <w:lastRenderedPageBreak/>
        <w:t>Inspirace pro další farnosti</w:t>
      </w:r>
    </w:p>
    <w:p w14:paraId="021B57AE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mbria" w:eastAsia="Cambria" w:hAnsi="Cambria" w:cs="Cambria"/>
          <w:b/>
          <w:bCs/>
          <w:color w:val="210768"/>
          <w:sz w:val="20"/>
          <w:szCs w:val="20"/>
        </w:rPr>
      </w:pPr>
    </w:p>
    <w:p w14:paraId="6DFF5DDD" w14:textId="77777777" w:rsidR="00D833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color w:val="210768"/>
          <w:sz w:val="20"/>
          <w:szCs w:val="20"/>
        </w:rPr>
        <w:t xml:space="preserve">Celkem se do nových prostor nastěhuje 17 osob. </w:t>
      </w:r>
      <w:r>
        <w:rPr>
          <w:rFonts w:ascii="Cambria" w:eastAsia="Cambria" w:hAnsi="Cambria" w:cs="Cambria"/>
          <w:i/>
          <w:iCs/>
          <w:color w:val="210768"/>
          <w:sz w:val="20"/>
          <w:szCs w:val="20"/>
        </w:rPr>
        <w:t>„Nájemné je skutečně symbolické, ale mělo by postačit k tomu, aby naše farnost do pěti let splatila dluh spojený s vybudováním farního domu. Projekt by ji tedy neměl nijak dlouhodobě zatížit. Výhledově bychom jej mohli i rozšířit. Budu rád, když se tento model stane inspirací i pro další farnosti, jak smysluplně naložit s nevyužívanými objekty,“</w:t>
      </w:r>
      <w:r>
        <w:rPr>
          <w:rFonts w:ascii="Cambria" w:eastAsia="Cambria" w:hAnsi="Cambria" w:cs="Cambria"/>
          <w:color w:val="210768"/>
          <w:sz w:val="20"/>
          <w:szCs w:val="20"/>
        </w:rPr>
        <w:t xml:space="preserve"> uzavírá Tomáš Holcner.</w:t>
      </w:r>
    </w:p>
    <w:p w14:paraId="78C0D534" w14:textId="77777777" w:rsidR="00D83390" w:rsidRDefault="00000000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  <w:r>
        <w:rPr>
          <w:rFonts w:ascii="Cambria" w:eastAsia="Cambria" w:hAnsi="Cambria" w:cs="Cambria"/>
          <w:color w:val="210768"/>
          <w:sz w:val="20"/>
          <w:szCs w:val="20"/>
        </w:rPr>
        <w:t xml:space="preserve">Podporu projektu vyjádřilo také Biskupství brněnské. </w:t>
      </w:r>
      <w:r>
        <w:rPr>
          <w:rFonts w:ascii="Cambria" w:eastAsia="Cambria" w:hAnsi="Cambria" w:cs="Cambria"/>
          <w:i/>
          <w:iCs/>
          <w:color w:val="210768"/>
          <w:sz w:val="20"/>
          <w:szCs w:val="20"/>
        </w:rPr>
        <w:t>„Je to konkrétní příklad toho, že církev může citlivě reagovat na potřeby lidí ve svém okolí a nabídnout pomoc i těm, kteří se ocitli v obtížné životní situaci. Podobné projekty ukazují, že víra se přirozeně promítá do služby druhým,“</w:t>
      </w:r>
      <w:r>
        <w:rPr>
          <w:rFonts w:ascii="Cambria" w:eastAsia="Cambria" w:hAnsi="Cambria" w:cs="Cambria"/>
          <w:color w:val="210768"/>
          <w:sz w:val="20"/>
          <w:szCs w:val="20"/>
        </w:rPr>
        <w:t xml:space="preserve"> uvádí generální vikář Pavel Kafka.</w:t>
      </w:r>
    </w:p>
    <w:p w14:paraId="18C02EA5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20"/>
          <w:szCs w:val="20"/>
        </w:rPr>
      </w:pPr>
    </w:p>
    <w:p w14:paraId="1FCA2212" w14:textId="77777777" w:rsidR="00D83390" w:rsidRDefault="00D833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</w:p>
    <w:p w14:paraId="2889D3DF" w14:textId="77777777" w:rsidR="00D83390" w:rsidRDefault="00000000">
      <w:pPr>
        <w:ind w:right="522" w:firstLine="720"/>
        <w:rPr>
          <w:rFonts w:ascii="Cambria" w:eastAsia="Cambria" w:hAnsi="Cambria" w:cs="Cambria"/>
          <w:b/>
          <w:bCs/>
          <w:color w:val="210768"/>
          <w:sz w:val="16"/>
          <w:szCs w:val="16"/>
        </w:rPr>
      </w:pPr>
      <w:r>
        <w:rPr>
          <w:rFonts w:ascii="Cambria" w:eastAsia="Cambria" w:hAnsi="Cambria" w:cs="Cambria"/>
          <w:b/>
          <w:bCs/>
          <w:color w:val="210768"/>
          <w:sz w:val="16"/>
          <w:szCs w:val="16"/>
        </w:rPr>
        <w:t>Více informací Vám ráda poskytne:</w:t>
      </w:r>
    </w:p>
    <w:p w14:paraId="4A91E8DA" w14:textId="77777777" w:rsidR="00D83390" w:rsidRDefault="00D83390">
      <w:pPr>
        <w:ind w:right="522" w:firstLine="720"/>
        <w:rPr>
          <w:rFonts w:ascii="Cambria" w:eastAsia="Cambria" w:hAnsi="Cambria" w:cs="Cambria"/>
          <w:b/>
          <w:bCs/>
          <w:color w:val="210768"/>
          <w:sz w:val="16"/>
          <w:szCs w:val="16"/>
        </w:rPr>
      </w:pPr>
    </w:p>
    <w:p w14:paraId="5A9EE10A" w14:textId="77777777" w:rsidR="00D83390" w:rsidRDefault="00000000">
      <w:pPr>
        <w:ind w:right="522" w:firstLine="720"/>
        <w:rPr>
          <w:rFonts w:ascii="Cambria" w:eastAsia="Cambria" w:hAnsi="Cambria" w:cs="Cambria"/>
          <w:b/>
          <w:bCs/>
          <w:color w:val="210768"/>
          <w:sz w:val="16"/>
          <w:szCs w:val="16"/>
        </w:rPr>
      </w:pPr>
      <w:r>
        <w:rPr>
          <w:rFonts w:ascii="Cambria" w:eastAsia="Cambria" w:hAnsi="Cambria" w:cs="Cambria"/>
          <w:b/>
          <w:bCs/>
          <w:color w:val="210768"/>
          <w:sz w:val="16"/>
          <w:szCs w:val="16"/>
        </w:rPr>
        <w:t>Anežka Benešová</w:t>
      </w:r>
    </w:p>
    <w:p w14:paraId="1C2C216A" w14:textId="77777777" w:rsidR="00D83390" w:rsidRDefault="00000000">
      <w:pPr>
        <w:ind w:right="522" w:firstLine="720"/>
        <w:rPr>
          <w:rFonts w:ascii="Cambria" w:eastAsia="Cambria" w:hAnsi="Cambria" w:cs="Cambria"/>
          <w:color w:val="210768"/>
          <w:sz w:val="16"/>
          <w:szCs w:val="16"/>
        </w:rPr>
      </w:pPr>
      <w:r>
        <w:rPr>
          <w:rFonts w:ascii="Cambria" w:eastAsia="Cambria" w:hAnsi="Cambria" w:cs="Cambria"/>
          <w:color w:val="210768"/>
          <w:sz w:val="16"/>
          <w:szCs w:val="16"/>
        </w:rPr>
        <w:t>tisková mluvčí Biskupství brněnského</w:t>
      </w:r>
    </w:p>
    <w:p w14:paraId="640A9EBF" w14:textId="77777777" w:rsidR="00D83390" w:rsidRDefault="00000000">
      <w:pPr>
        <w:ind w:right="522" w:firstLine="720"/>
        <w:rPr>
          <w:rFonts w:ascii="Cambria" w:eastAsia="Cambria" w:hAnsi="Cambria" w:cs="Cambria"/>
          <w:color w:val="210768"/>
          <w:sz w:val="16"/>
          <w:szCs w:val="16"/>
        </w:rPr>
      </w:pPr>
      <w:r>
        <w:rPr>
          <w:rFonts w:ascii="Cambria" w:eastAsia="Cambria" w:hAnsi="Cambria" w:cs="Cambria"/>
          <w:i/>
          <w:iCs/>
          <w:color w:val="210768"/>
          <w:sz w:val="16"/>
          <w:szCs w:val="16"/>
        </w:rPr>
        <w:t>E-mail:</w:t>
      </w:r>
      <w:r>
        <w:rPr>
          <w:rFonts w:ascii="Cambria" w:eastAsia="Cambria" w:hAnsi="Cambria" w:cs="Cambria"/>
          <w:color w:val="21076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210768"/>
          <w:sz w:val="16"/>
          <w:szCs w:val="16"/>
        </w:rPr>
        <w:tab/>
        <w:t>komunikace@biskupstvi.cz</w:t>
      </w:r>
    </w:p>
    <w:p w14:paraId="0678EAEB" w14:textId="77777777" w:rsidR="00D83390" w:rsidRDefault="00000000">
      <w:pPr>
        <w:ind w:right="522" w:firstLine="720"/>
        <w:rPr>
          <w:rFonts w:ascii="Cambria" w:eastAsia="Cambria" w:hAnsi="Cambria" w:cs="Cambria"/>
          <w:color w:val="210768"/>
          <w:sz w:val="20"/>
          <w:szCs w:val="20"/>
          <w:highlight w:val="white"/>
        </w:rPr>
      </w:pPr>
      <w:r>
        <w:rPr>
          <w:rFonts w:ascii="Cambria" w:eastAsia="Cambria" w:hAnsi="Cambria" w:cs="Cambria"/>
          <w:i/>
          <w:iCs/>
          <w:color w:val="210768"/>
          <w:sz w:val="16"/>
          <w:szCs w:val="16"/>
        </w:rPr>
        <w:t>Tel.:</w:t>
      </w:r>
      <w:r>
        <w:rPr>
          <w:rFonts w:ascii="Cambria" w:eastAsia="Cambria" w:hAnsi="Cambria" w:cs="Cambria"/>
          <w:color w:val="21076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210768"/>
          <w:sz w:val="16"/>
          <w:szCs w:val="16"/>
        </w:rPr>
        <w:tab/>
        <w:t>728 218 227</w:t>
      </w:r>
    </w:p>
    <w:p w14:paraId="67D8F191" w14:textId="77777777" w:rsidR="00D83390" w:rsidRDefault="00D83390">
      <w:pPr>
        <w:ind w:right="522"/>
        <w:jc w:val="both"/>
        <w:rPr>
          <w:rFonts w:ascii="Cambria" w:eastAsia="Cambria" w:hAnsi="Cambria" w:cs="Cambria"/>
          <w:color w:val="210768"/>
          <w:sz w:val="16"/>
          <w:szCs w:val="16"/>
          <w:highlight w:val="white"/>
        </w:rPr>
      </w:pPr>
    </w:p>
    <w:p w14:paraId="08B82A5C" w14:textId="77777777" w:rsidR="00D83390" w:rsidRDefault="00D83390">
      <w:pPr>
        <w:ind w:right="522" w:firstLine="720"/>
        <w:jc w:val="both"/>
        <w:rPr>
          <w:rFonts w:ascii="Cambria" w:eastAsia="Cambria" w:hAnsi="Cambria" w:cs="Cambria"/>
          <w:color w:val="210768"/>
          <w:sz w:val="16"/>
          <w:szCs w:val="16"/>
          <w:highlight w:val="white"/>
        </w:rPr>
      </w:pPr>
    </w:p>
    <w:p w14:paraId="1C3DC75E" w14:textId="77777777" w:rsidR="00D83390" w:rsidRDefault="00D83390">
      <w:pPr>
        <w:ind w:right="522" w:firstLine="720"/>
        <w:jc w:val="both"/>
        <w:rPr>
          <w:rFonts w:ascii="Cambria" w:eastAsia="Cambria" w:hAnsi="Cambria" w:cs="Cambria"/>
          <w:color w:val="210768"/>
          <w:sz w:val="16"/>
          <w:szCs w:val="16"/>
          <w:highlight w:val="white"/>
        </w:rPr>
      </w:pPr>
    </w:p>
    <w:sectPr w:rsidR="00D83390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70717" w14:textId="77777777" w:rsidR="003B2ED4" w:rsidRDefault="003B2ED4">
      <w:pPr>
        <w:spacing w:line="240" w:lineRule="auto"/>
      </w:pPr>
      <w:r>
        <w:separator/>
      </w:r>
    </w:p>
  </w:endnote>
  <w:endnote w:type="continuationSeparator" w:id="0">
    <w:p w14:paraId="5B99F3AF" w14:textId="77777777" w:rsidR="003B2ED4" w:rsidRDefault="003B2E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6DFF63C5-A4AD-4344-B998-1201818AEEB5}"/>
    <w:embedItalic r:id="rId2" w:fontKey="{C20A30CD-AB6E-B840-9146-4756699631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3D0604-8ACB-8F40-8B1F-07BA2F40F7B0}"/>
    <w:embedBold r:id="rId4" w:fontKey="{9757FCBE-F02B-6B49-A91C-B485AD0FD29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3AC04A1-9485-0E4C-927A-27F4968D3C99}"/>
    <w:embedBold r:id="rId7" w:fontKey="{9A10526C-0C86-B740-B465-F7D5F3E7EB63}"/>
    <w:embedItalic r:id="rId8" w:fontKey="{018343D0-C031-4746-8A65-73331FBB5447}"/>
  </w:font>
  <w:font w:name="Readex Pro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958AC6DD-D9DE-3142-BE07-B55995804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4813D" w14:textId="77777777" w:rsidR="00D83390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heading=h.d4uhtt8dojp6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329FA" w14:textId="77777777" w:rsidR="003B2ED4" w:rsidRDefault="003B2ED4">
      <w:pPr>
        <w:spacing w:line="240" w:lineRule="auto"/>
      </w:pPr>
      <w:r>
        <w:separator/>
      </w:r>
    </w:p>
  </w:footnote>
  <w:footnote w:type="continuationSeparator" w:id="0">
    <w:p w14:paraId="71751752" w14:textId="77777777" w:rsidR="003B2ED4" w:rsidRDefault="003B2E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32DE" w14:textId="77777777" w:rsidR="00D83390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0" distB="0" distL="0" distR="0" simplePos="0" relativeHeight="251658240" behindDoc="1" locked="0" layoutInCell="1" hidden="0" allowOverlap="1" wp14:anchorId="69BFB464" wp14:editId="7A7841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2DAFB" w14:textId="77777777" w:rsidR="00D83390" w:rsidRDefault="00D83390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26B7B311" w14:textId="77777777" w:rsidR="00D83390" w:rsidRDefault="00D83390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705D4B98" w14:textId="77777777" w:rsidR="00D83390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  <w:t>7. 3. 2026</w:t>
    </w:r>
  </w:p>
  <w:p w14:paraId="4629FDCE" w14:textId="77777777" w:rsidR="00D83390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727328BF" wp14:editId="46EF171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90"/>
    <w:rsid w:val="003B2ED4"/>
    <w:rsid w:val="005307BD"/>
    <w:rsid w:val="00D83390"/>
    <w:rsid w:val="00DA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FDFD5B"/>
  <w15:docId w15:val="{CFA4B292-9EAD-864E-B217-A416B9E25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uiPriority w:val="99"/>
    <w:unhideWhenUsed/>
    <w:rsid w:val="00C9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semiHidden/>
    <w:unhideWhenUsed/>
    <w:rsid w:val="00C96C2E"/>
    <w:rPr>
      <w:color w:val="0000FF"/>
      <w:u w:val="single"/>
    </w:rPr>
  </w:style>
  <w:style w:type="paragraph" w:styleId="Odstavecseseznamem">
    <w:name w:val="List Paragraph"/>
    <w:uiPriority w:val="34"/>
    <w:qFormat/>
    <w:rsid w:val="003940BA"/>
    <w:pPr>
      <w:ind w:left="720"/>
      <w:contextualSpacing/>
    </w:pPr>
  </w:style>
  <w:style w:type="paragraph" w:styleId="Revize">
    <w:name w:val="Revision"/>
    <w:hidden/>
    <w:uiPriority w:val="99"/>
    <w:semiHidden/>
    <w:rsid w:val="00B64D93"/>
    <w:pPr>
      <w:spacing w:line="240" w:lineRule="auto"/>
    </w:pPr>
  </w:style>
  <w:style w:type="character" w:styleId="Siln">
    <w:name w:val="Strong"/>
    <w:basedOn w:val="Standardnpsmoodstavce"/>
    <w:uiPriority w:val="22"/>
    <w:qFormat/>
    <w:rsid w:val="00F118F9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xNy9DatomqOtrNdyiw2v6OJaQ==">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672</Words>
  <Characters>3971</Characters>
  <Application>Microsoft Office Word</Application>
  <DocSecurity>0</DocSecurity>
  <Lines>33</Lines>
  <Paragraphs>9</Paragraphs>
  <ScaleCrop>false</ScaleCrop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Jurásek</dc:creator>
  <cp:lastModifiedBy>Anežka Benešová</cp:lastModifiedBy>
  <cp:revision>2</cp:revision>
  <dcterms:created xsi:type="dcterms:W3CDTF">2024-07-30T12:59:00Z</dcterms:created>
  <dcterms:modified xsi:type="dcterms:W3CDTF">2026-03-07T08:39:00Z</dcterms:modified>
</cp:coreProperties>
</file>